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9EAA2" w14:textId="0DD87E12"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w:t>
      </w:r>
      <w:r w:rsidR="00224E4E">
        <w:rPr>
          <w:rFonts w:ascii="Arial" w:hAnsi="Arial" w:cs="Arial"/>
          <w:b/>
          <w:sz w:val="24"/>
          <w:szCs w:val="24"/>
        </w:rPr>
        <w:t>4</w:t>
      </w:r>
      <w:r w:rsidR="004D58A6">
        <w:rPr>
          <w:rFonts w:ascii="Arial" w:hAnsi="Arial" w:cs="Arial"/>
          <w:b/>
          <w:sz w:val="24"/>
          <w:szCs w:val="24"/>
        </w:rPr>
        <w:t xml:space="preserve">     </w:t>
      </w:r>
      <w:r w:rsidR="001E013C">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7917E5">
        <w:rPr>
          <w:rFonts w:ascii="Arial" w:hAnsi="Arial" w:cs="Arial"/>
          <w:b/>
          <w:sz w:val="24"/>
          <w:szCs w:val="24"/>
        </w:rPr>
        <w:t xml:space="preserve">     </w:t>
      </w:r>
      <w:r w:rsidR="00CC3455">
        <w:rPr>
          <w:rFonts w:ascii="Arial" w:hAnsi="Arial" w:cs="Arial"/>
          <w:b/>
          <w:sz w:val="24"/>
          <w:szCs w:val="24"/>
        </w:rPr>
        <w:t xml:space="preserve">  </w:t>
      </w:r>
      <w:r w:rsidR="007C7ACB">
        <w:rPr>
          <w:rFonts w:ascii="Arial" w:hAnsi="Arial" w:cs="Arial"/>
          <w:b/>
          <w:sz w:val="24"/>
          <w:szCs w:val="24"/>
        </w:rPr>
        <w:t xml:space="preserve">  </w:t>
      </w:r>
      <w:r w:rsidR="007C7ACB" w:rsidRPr="007C7ACB">
        <w:rPr>
          <w:rFonts w:ascii="Arial" w:hAnsi="Arial" w:cs="Arial"/>
          <w:b/>
          <w:sz w:val="24"/>
          <w:szCs w:val="24"/>
        </w:rPr>
        <w:t>R4-2500275</w:t>
      </w:r>
    </w:p>
    <w:p w14:paraId="7A4B1CFE" w14:textId="06B2D3A1" w:rsidR="004D6DA3" w:rsidRPr="00224E4E" w:rsidRDefault="00224E4E" w:rsidP="004D6DA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Athens</w:t>
      </w:r>
      <w:r w:rsidR="00CC3455" w:rsidRPr="00224E4E">
        <w:rPr>
          <w:rFonts w:ascii="Arial" w:eastAsia="SimSun" w:hAnsi="Arial"/>
          <w:b/>
          <w:sz w:val="24"/>
          <w:szCs w:val="24"/>
          <w:lang w:val="en-US" w:eastAsia="zh-CN"/>
        </w:rPr>
        <w:t xml:space="preserve">, </w:t>
      </w:r>
      <w:r w:rsidRPr="00224E4E">
        <w:rPr>
          <w:rFonts w:ascii="Arial" w:eastAsia="SimSun" w:hAnsi="Arial"/>
          <w:b/>
          <w:sz w:val="24"/>
          <w:szCs w:val="24"/>
          <w:lang w:val="en-US" w:eastAsia="zh-CN"/>
        </w:rPr>
        <w:t>Greece</w:t>
      </w:r>
      <w:r w:rsidR="004D6DA3" w:rsidRPr="00224E4E">
        <w:rPr>
          <w:rFonts w:ascii="Arial" w:eastAsia="SimSun" w:hAnsi="Arial"/>
          <w:b/>
          <w:sz w:val="24"/>
          <w:szCs w:val="24"/>
          <w:lang w:val="en-US" w:eastAsia="zh-CN"/>
        </w:rPr>
        <w:t xml:space="preserve">, </w:t>
      </w:r>
      <w:r>
        <w:rPr>
          <w:rFonts w:ascii="Arial" w:eastAsia="SimSun" w:hAnsi="Arial"/>
          <w:b/>
          <w:sz w:val="24"/>
          <w:szCs w:val="24"/>
          <w:lang w:val="en-US" w:eastAsia="zh-CN"/>
        </w:rPr>
        <w:t>February 17</w:t>
      </w:r>
      <w:r w:rsidR="004D6DA3" w:rsidRPr="00224E4E">
        <w:rPr>
          <w:rFonts w:ascii="Arial" w:eastAsia="SimSun" w:hAnsi="Arial"/>
          <w:b/>
          <w:sz w:val="24"/>
          <w:szCs w:val="24"/>
          <w:lang w:val="en-US" w:eastAsia="zh-CN"/>
        </w:rPr>
        <w:t xml:space="preserve"> – </w:t>
      </w:r>
      <w:r>
        <w:rPr>
          <w:rFonts w:ascii="Arial" w:eastAsia="SimSun" w:hAnsi="Arial"/>
          <w:b/>
          <w:sz w:val="24"/>
          <w:szCs w:val="24"/>
          <w:lang w:val="en-US" w:eastAsia="zh-CN"/>
        </w:rPr>
        <w:t>February</w:t>
      </w:r>
      <w:r w:rsidR="009D1BE8" w:rsidRPr="00224E4E">
        <w:rPr>
          <w:rFonts w:ascii="Arial" w:eastAsia="SimSun" w:hAnsi="Arial"/>
          <w:b/>
          <w:sz w:val="24"/>
          <w:szCs w:val="24"/>
          <w:lang w:val="en-US" w:eastAsia="zh-CN"/>
        </w:rPr>
        <w:t xml:space="preserve"> </w:t>
      </w:r>
      <w:r w:rsidR="004D58A6" w:rsidRPr="00224E4E">
        <w:rPr>
          <w:rFonts w:ascii="Arial" w:eastAsia="SimSun" w:hAnsi="Arial"/>
          <w:b/>
          <w:sz w:val="24"/>
          <w:szCs w:val="24"/>
          <w:lang w:val="en-US" w:eastAsia="zh-CN"/>
        </w:rPr>
        <w:t>22</w:t>
      </w:r>
      <w:r w:rsidR="004D6DA3" w:rsidRPr="00224E4E">
        <w:rPr>
          <w:rFonts w:ascii="Arial" w:eastAsia="SimSun" w:hAnsi="Arial"/>
          <w:b/>
          <w:sz w:val="24"/>
          <w:szCs w:val="24"/>
          <w:lang w:val="en-US" w:eastAsia="zh-CN"/>
        </w:rPr>
        <w:t>, 202</w:t>
      </w:r>
      <w:r>
        <w:rPr>
          <w:rFonts w:ascii="Arial" w:eastAsia="SimSun" w:hAnsi="Arial"/>
          <w:b/>
          <w:sz w:val="24"/>
          <w:szCs w:val="24"/>
          <w:lang w:val="en-US" w:eastAsia="zh-CN"/>
        </w:rPr>
        <w:t>5</w:t>
      </w:r>
    </w:p>
    <w:p w14:paraId="2EA43BCE" w14:textId="67F0232F" w:rsidR="004D6DA3" w:rsidRPr="00767A85" w:rsidRDefault="004D6DA3" w:rsidP="004D6DA3">
      <w:pPr>
        <w:pStyle w:val="CH"/>
        <w:rPr>
          <w:sz w:val="24"/>
          <w:szCs w:val="24"/>
          <w:lang w:val="en-US"/>
        </w:rPr>
      </w:pPr>
      <w:r w:rsidRPr="00767A85">
        <w:rPr>
          <w:sz w:val="24"/>
          <w:szCs w:val="24"/>
          <w:lang w:val="en-US"/>
        </w:rPr>
        <w:t>Agenda item:</w:t>
      </w:r>
      <w:r w:rsidRPr="00767A85">
        <w:rPr>
          <w:sz w:val="24"/>
          <w:szCs w:val="24"/>
          <w:lang w:val="en-US"/>
        </w:rPr>
        <w:tab/>
      </w:r>
      <w:r w:rsidR="00767A85">
        <w:rPr>
          <w:sz w:val="24"/>
          <w:szCs w:val="24"/>
          <w:lang w:val="en-US"/>
        </w:rPr>
        <w:t>7</w:t>
      </w:r>
      <w:r w:rsidR="00E02109" w:rsidRPr="00767A85">
        <w:rPr>
          <w:sz w:val="24"/>
          <w:szCs w:val="24"/>
          <w:lang w:val="en-US"/>
        </w:rPr>
        <w:t>.</w:t>
      </w:r>
      <w:r w:rsidR="004E2D49">
        <w:rPr>
          <w:sz w:val="24"/>
          <w:szCs w:val="24"/>
          <w:lang w:val="en-US"/>
        </w:rPr>
        <w:t>1</w:t>
      </w:r>
      <w:r w:rsidR="00E13CF4" w:rsidRPr="00767A85">
        <w:rPr>
          <w:sz w:val="24"/>
          <w:szCs w:val="24"/>
          <w:lang w:val="en-US"/>
        </w:rPr>
        <w:t>.</w:t>
      </w:r>
      <w:r w:rsidR="004E2D49">
        <w:rPr>
          <w:sz w:val="24"/>
          <w:szCs w:val="24"/>
          <w:lang w:val="en-US"/>
        </w:rPr>
        <w:t>1</w:t>
      </w:r>
      <w:r w:rsidR="00E13CF4" w:rsidRPr="00767A85">
        <w:rPr>
          <w:sz w:val="24"/>
          <w:szCs w:val="24"/>
          <w:lang w:val="en-US"/>
        </w:rPr>
        <w:t>.</w:t>
      </w:r>
      <w:r w:rsidR="004E2D49">
        <w:rPr>
          <w:sz w:val="24"/>
          <w:szCs w:val="24"/>
          <w:lang w:val="en-US"/>
        </w:rPr>
        <w:t>3</w:t>
      </w:r>
      <w:r w:rsidR="00E13CF4" w:rsidRPr="00767A85">
        <w:rPr>
          <w:sz w:val="24"/>
          <w:szCs w:val="24"/>
          <w:lang w:val="en-US"/>
        </w:rPr>
        <w:t>.</w:t>
      </w:r>
      <w:r w:rsidR="004E2D49">
        <w:rPr>
          <w:sz w:val="24"/>
          <w:szCs w:val="24"/>
          <w:lang w:val="en-US"/>
        </w:rPr>
        <w:t>2</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4D5746BE" w:rsidR="004D6DA3" w:rsidRPr="00781B00" w:rsidRDefault="004D6DA3" w:rsidP="004D6DA3">
      <w:pPr>
        <w:pStyle w:val="CH"/>
        <w:ind w:left="2250" w:hanging="2250"/>
      </w:pPr>
      <w:r w:rsidRPr="00303915">
        <w:rPr>
          <w:sz w:val="24"/>
          <w:szCs w:val="24"/>
        </w:rPr>
        <w:t>Title:</w:t>
      </w:r>
      <w:r w:rsidRPr="00303915">
        <w:rPr>
          <w:sz w:val="24"/>
          <w:szCs w:val="24"/>
        </w:rPr>
        <w:tab/>
      </w:r>
      <w:r w:rsidR="00E02109" w:rsidRPr="00E02109">
        <w:rPr>
          <w:sz w:val="24"/>
          <w:szCs w:val="24"/>
        </w:rPr>
        <w:t>Views on Maximum Number of MIMO Layers for 6Rx UEs</w:t>
      </w:r>
    </w:p>
    <w:p w14:paraId="5E0DBC16" w14:textId="7D3A73D5" w:rsidR="004D6DA3" w:rsidRPr="00303915" w:rsidRDefault="004D6DA3" w:rsidP="004D6DA3">
      <w:pPr>
        <w:pStyle w:val="CH"/>
        <w:rPr>
          <w:sz w:val="24"/>
          <w:szCs w:val="24"/>
        </w:rPr>
      </w:pPr>
      <w:r w:rsidRPr="00303915">
        <w:rPr>
          <w:sz w:val="24"/>
          <w:szCs w:val="24"/>
        </w:rPr>
        <w:t>Release:</w:t>
      </w:r>
      <w:r w:rsidRPr="00303915">
        <w:rPr>
          <w:sz w:val="24"/>
          <w:szCs w:val="24"/>
        </w:rPr>
        <w:tab/>
        <w:t>Rel-1</w:t>
      </w:r>
      <w:r w:rsidR="00E02109">
        <w:rPr>
          <w:sz w:val="24"/>
          <w:szCs w:val="24"/>
        </w:rPr>
        <w:t>9</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49F7DFC1" w14:textId="726519A4" w:rsidR="005B0C5F" w:rsidRPr="00404B1C" w:rsidRDefault="000A231E" w:rsidP="005B0C5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778A1C" w14:textId="68247D1F" w:rsidR="00404B1C" w:rsidRPr="00404B1C" w:rsidRDefault="00404B1C" w:rsidP="00404B1C">
      <w:pPr>
        <w:pStyle w:val="Default"/>
        <w:rPr>
          <w:rFonts w:ascii="Times New Roman" w:hAnsi="Times New Roman" w:cs="Times New Roman"/>
          <w:bCs/>
          <w:sz w:val="20"/>
          <w:szCs w:val="20"/>
        </w:rPr>
      </w:pPr>
      <w:r w:rsidRPr="00404B1C">
        <w:rPr>
          <w:rFonts w:ascii="Times New Roman" w:hAnsi="Times New Roman" w:cs="Times New Roman"/>
          <w:bCs/>
          <w:sz w:val="20"/>
          <w:szCs w:val="20"/>
        </w:rPr>
        <w:t xml:space="preserve">A new WID on RF enhancements for NR FR1/FR2 and EN-DC </w:t>
      </w:r>
      <w:r>
        <w:rPr>
          <w:rFonts w:ascii="Times New Roman" w:hAnsi="Times New Roman" w:cs="Times New Roman"/>
          <w:bCs/>
          <w:sz w:val="20"/>
          <w:szCs w:val="20"/>
        </w:rPr>
        <w:t xml:space="preserve">has been created for </w:t>
      </w:r>
      <w:r w:rsidRPr="00404B1C">
        <w:rPr>
          <w:rFonts w:ascii="Times New Roman" w:hAnsi="Times New Roman" w:cs="Times New Roman"/>
          <w:bCs/>
          <w:sz w:val="20"/>
          <w:szCs w:val="20"/>
        </w:rPr>
        <w:t>Release 19. Th</w:t>
      </w:r>
      <w:r>
        <w:rPr>
          <w:rFonts w:ascii="Times New Roman" w:hAnsi="Times New Roman" w:cs="Times New Roman"/>
          <w:bCs/>
          <w:sz w:val="20"/>
          <w:szCs w:val="20"/>
        </w:rPr>
        <w:t>e</w:t>
      </w:r>
      <w:r w:rsidRPr="00404B1C">
        <w:rPr>
          <w:rFonts w:ascii="Times New Roman" w:hAnsi="Times New Roman" w:cs="Times New Roman"/>
          <w:bCs/>
          <w:sz w:val="20"/>
          <w:szCs w:val="20"/>
        </w:rPr>
        <w:t xml:space="preserve"> WID covers three main areas: High power UE (HPUE) for CA in terrestrial network (TN), power boosting and/or MPR reduction, and 6Rx for handheld and FWA</w:t>
      </w:r>
      <w:r>
        <w:rPr>
          <w:rFonts w:ascii="Times New Roman" w:hAnsi="Times New Roman" w:cs="Times New Roman"/>
          <w:bCs/>
          <w:sz w:val="20"/>
          <w:szCs w:val="20"/>
        </w:rPr>
        <w:t xml:space="preserve"> </w:t>
      </w:r>
      <w:r w:rsidRPr="00404B1C">
        <w:rPr>
          <w:rFonts w:ascii="Times New Roman" w:hAnsi="Times New Roman" w:cs="Times New Roman"/>
          <w:bCs/>
          <w:sz w:val="20"/>
          <w:szCs w:val="20"/>
        </w:rPr>
        <w:t>UEs. The main objectives for 6Rx, as highlighted in the WID</w:t>
      </w:r>
      <w:r w:rsidR="00E47719">
        <w:rPr>
          <w:rFonts w:ascii="Times New Roman" w:hAnsi="Times New Roman" w:cs="Times New Roman"/>
          <w:bCs/>
          <w:sz w:val="20"/>
          <w:szCs w:val="20"/>
        </w:rPr>
        <w:t xml:space="preserve"> [1]</w:t>
      </w:r>
      <w:r w:rsidRPr="00404B1C">
        <w:rPr>
          <w:rFonts w:ascii="Times New Roman" w:hAnsi="Times New Roman" w:cs="Times New Roman"/>
          <w:bCs/>
          <w:sz w:val="20"/>
          <w:szCs w:val="20"/>
        </w:rPr>
        <w:t>, are captured below:</w:t>
      </w:r>
    </w:p>
    <w:p w14:paraId="21FA3D99" w14:textId="77777777" w:rsidR="00404B1C" w:rsidRPr="00404B1C" w:rsidRDefault="00404B1C" w:rsidP="00404B1C">
      <w:pPr>
        <w:pStyle w:val="Default"/>
        <w:jc w:val="both"/>
        <w:rPr>
          <w:rFonts w:ascii="Times New Roman" w:hAnsi="Times New Roman" w:cs="Times New Roman"/>
          <w:sz w:val="20"/>
          <w:szCs w:val="20"/>
        </w:rPr>
      </w:pPr>
      <w:r w:rsidRPr="00404B1C">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F8404E7" wp14:editId="46BCE038">
                <wp:simplePos x="0" y="0"/>
                <wp:positionH relativeFrom="column">
                  <wp:posOffset>49340</wp:posOffset>
                </wp:positionH>
                <wp:positionV relativeFrom="paragraph">
                  <wp:posOffset>60285</wp:posOffset>
                </wp:positionV>
                <wp:extent cx="5975633" cy="1706491"/>
                <wp:effectExtent l="0" t="0" r="19050" b="8255"/>
                <wp:wrapNone/>
                <wp:docPr id="1471584364" name="Rectangle 1"/>
                <wp:cNvGraphicFramePr/>
                <a:graphic xmlns:a="http://schemas.openxmlformats.org/drawingml/2006/main">
                  <a:graphicData uri="http://schemas.microsoft.com/office/word/2010/wordprocessingShape">
                    <wps:wsp>
                      <wps:cNvSpPr/>
                      <wps:spPr>
                        <a:xfrm>
                          <a:off x="0" y="0"/>
                          <a:ext cx="5975633" cy="1706491"/>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scenario</w:t>
                            </w:r>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upport 4 MIMO layers at least, and study the gain and feasibility and if feasible, support 6 MIMO layers</w:t>
                            </w:r>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Rx requirements including reference sensitivity requirements for support 6Rx</w:t>
                            </w:r>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requirements to support SRS antenna switching including t1r6, t2r6, t3r6, t4r6 depending on UE capability</w:t>
                            </w:r>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r w:rsidRPr="004A4B59">
                              <w:rPr>
                                <w:rFonts w:hint="eastAsia"/>
                                <w:i/>
                                <w:iCs/>
                                <w:shd w:val="clear" w:color="auto" w:fill="D9D9D9" w:themeFill="background1" w:themeFillShade="D9"/>
                              </w:rPr>
                              <w:t>solution</w:t>
                            </w:r>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04E7" id="Rectangle 1" o:spid="_x0000_s1026" style="position:absolute;left:0;text-align:left;margin-left:3.9pt;margin-top:4.75pt;width:470.5pt;height:13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" filled="f" strokecolor="#091723 [484]" strokeweight=".5pt">
                <v:textbo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scenario</w:t>
                      </w:r>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upport 4 MIMO layers at least, and study the gain and feasibility and if feasible, support 6 MIMO layers</w:t>
                      </w:r>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Rx requirements including reference sensitivity requirements for support 6Rx</w:t>
                      </w:r>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requirements to support SRS antenna switching including t1r6, t2r6, t3r6, t4r6 depending on UE capability</w:t>
                      </w:r>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r w:rsidRPr="004A4B59">
                        <w:rPr>
                          <w:rFonts w:hint="eastAsia"/>
                          <w:i/>
                          <w:iCs/>
                          <w:shd w:val="clear" w:color="auto" w:fill="D9D9D9" w:themeFill="background1" w:themeFillShade="D9"/>
                        </w:rPr>
                        <w:t>solution</w:t>
                      </w:r>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p>
                  </w:txbxContent>
                </v:textbox>
              </v:rect>
            </w:pict>
          </mc:Fallback>
        </mc:AlternateContent>
      </w:r>
    </w:p>
    <w:p w14:paraId="1819DFDD" w14:textId="77777777" w:rsidR="00404B1C" w:rsidRPr="00404B1C" w:rsidRDefault="00404B1C" w:rsidP="00404B1C">
      <w:pPr>
        <w:pStyle w:val="Default"/>
        <w:jc w:val="both"/>
        <w:rPr>
          <w:rFonts w:ascii="Times New Roman" w:hAnsi="Times New Roman" w:cs="Times New Roman"/>
          <w:sz w:val="20"/>
          <w:szCs w:val="20"/>
        </w:rPr>
      </w:pPr>
    </w:p>
    <w:p w14:paraId="33ADED7D" w14:textId="77777777" w:rsidR="00404B1C" w:rsidRPr="00404B1C" w:rsidRDefault="00404B1C" w:rsidP="00404B1C">
      <w:pPr>
        <w:pStyle w:val="Default"/>
        <w:jc w:val="both"/>
        <w:rPr>
          <w:rFonts w:ascii="Times New Roman" w:hAnsi="Times New Roman" w:cs="Times New Roman"/>
          <w:sz w:val="20"/>
          <w:szCs w:val="20"/>
        </w:rPr>
      </w:pPr>
    </w:p>
    <w:p w14:paraId="327CA3D6" w14:textId="77777777" w:rsidR="00404B1C" w:rsidRPr="00404B1C" w:rsidRDefault="00404B1C" w:rsidP="00404B1C">
      <w:pPr>
        <w:pStyle w:val="Default"/>
        <w:jc w:val="both"/>
        <w:rPr>
          <w:rFonts w:ascii="Times New Roman" w:hAnsi="Times New Roman" w:cs="Times New Roman"/>
          <w:sz w:val="20"/>
          <w:szCs w:val="20"/>
        </w:rPr>
      </w:pPr>
    </w:p>
    <w:p w14:paraId="72A610E5" w14:textId="77777777" w:rsidR="00404B1C" w:rsidRPr="00404B1C" w:rsidRDefault="00404B1C" w:rsidP="00404B1C">
      <w:pPr>
        <w:pStyle w:val="Default"/>
        <w:jc w:val="both"/>
        <w:rPr>
          <w:rFonts w:ascii="Times New Roman" w:hAnsi="Times New Roman" w:cs="Times New Roman"/>
          <w:sz w:val="20"/>
          <w:szCs w:val="20"/>
        </w:rPr>
      </w:pPr>
    </w:p>
    <w:p w14:paraId="67E31E52" w14:textId="77777777" w:rsidR="00404B1C" w:rsidRPr="00404B1C" w:rsidRDefault="00404B1C" w:rsidP="00404B1C">
      <w:pPr>
        <w:pStyle w:val="Default"/>
        <w:jc w:val="both"/>
        <w:rPr>
          <w:rFonts w:ascii="Times New Roman" w:hAnsi="Times New Roman" w:cs="Times New Roman"/>
          <w:sz w:val="20"/>
          <w:szCs w:val="20"/>
        </w:rPr>
      </w:pPr>
    </w:p>
    <w:p w14:paraId="0F0F16AB" w14:textId="77777777" w:rsidR="00404B1C" w:rsidRPr="00404B1C" w:rsidRDefault="00404B1C" w:rsidP="00404B1C">
      <w:pPr>
        <w:pStyle w:val="Default"/>
        <w:jc w:val="both"/>
        <w:rPr>
          <w:rFonts w:ascii="Times New Roman" w:hAnsi="Times New Roman" w:cs="Times New Roman"/>
          <w:sz w:val="20"/>
          <w:szCs w:val="20"/>
        </w:rPr>
      </w:pPr>
    </w:p>
    <w:p w14:paraId="50E560A8" w14:textId="77777777" w:rsidR="00404B1C" w:rsidRPr="00404B1C" w:rsidRDefault="00404B1C" w:rsidP="00404B1C">
      <w:pPr>
        <w:pStyle w:val="Default"/>
        <w:jc w:val="both"/>
        <w:rPr>
          <w:rFonts w:ascii="Times New Roman" w:hAnsi="Times New Roman" w:cs="Times New Roman"/>
          <w:sz w:val="20"/>
          <w:szCs w:val="20"/>
        </w:rPr>
      </w:pPr>
    </w:p>
    <w:p w14:paraId="0AB9F243" w14:textId="77777777" w:rsidR="00404B1C" w:rsidRPr="00404B1C" w:rsidRDefault="00404B1C" w:rsidP="00404B1C">
      <w:pPr>
        <w:pStyle w:val="Default"/>
        <w:jc w:val="both"/>
        <w:rPr>
          <w:rFonts w:ascii="Times New Roman" w:hAnsi="Times New Roman" w:cs="Times New Roman"/>
          <w:sz w:val="20"/>
          <w:szCs w:val="20"/>
        </w:rPr>
      </w:pPr>
    </w:p>
    <w:p w14:paraId="1A8FB707" w14:textId="77777777" w:rsidR="00404B1C" w:rsidRPr="00404B1C" w:rsidRDefault="00404B1C" w:rsidP="00404B1C">
      <w:pPr>
        <w:pStyle w:val="Default"/>
        <w:jc w:val="both"/>
        <w:rPr>
          <w:rFonts w:ascii="Times New Roman" w:hAnsi="Times New Roman" w:cs="Times New Roman"/>
          <w:sz w:val="20"/>
          <w:szCs w:val="20"/>
        </w:rPr>
      </w:pPr>
    </w:p>
    <w:p w14:paraId="166D5459" w14:textId="77777777" w:rsidR="00404B1C" w:rsidRPr="00404B1C" w:rsidRDefault="00404B1C" w:rsidP="00404B1C">
      <w:pPr>
        <w:pStyle w:val="Default"/>
        <w:rPr>
          <w:rFonts w:ascii="Times New Roman" w:hAnsi="Times New Roman" w:cs="Times New Roman"/>
          <w:bCs/>
          <w:sz w:val="20"/>
          <w:szCs w:val="20"/>
        </w:rPr>
      </w:pPr>
    </w:p>
    <w:p w14:paraId="619D5693" w14:textId="77777777" w:rsidR="00404B1C" w:rsidRDefault="00404B1C" w:rsidP="00404B1C">
      <w:pPr>
        <w:pStyle w:val="Default"/>
        <w:rPr>
          <w:rFonts w:ascii="Times New Roman" w:hAnsi="Times New Roman" w:cs="Times New Roman"/>
          <w:bCs/>
          <w:sz w:val="20"/>
          <w:szCs w:val="20"/>
        </w:rPr>
      </w:pPr>
    </w:p>
    <w:p w14:paraId="1B006144" w14:textId="77777777" w:rsidR="00404B1C" w:rsidRDefault="00404B1C" w:rsidP="00404B1C">
      <w:pPr>
        <w:pStyle w:val="Default"/>
        <w:rPr>
          <w:rFonts w:ascii="Times New Roman" w:hAnsi="Times New Roman" w:cs="Times New Roman"/>
          <w:bCs/>
          <w:sz w:val="20"/>
          <w:szCs w:val="20"/>
        </w:rPr>
      </w:pPr>
    </w:p>
    <w:p w14:paraId="3A45A31F" w14:textId="52B04E78" w:rsidR="00B12325" w:rsidRPr="00D17A8D" w:rsidRDefault="006B221D" w:rsidP="006B221D">
      <w:pPr>
        <w:pStyle w:val="Default"/>
        <w:rPr>
          <w:rFonts w:ascii="Times New Roman" w:hAnsi="Times New Roman" w:cs="Times New Roman"/>
          <w:bCs/>
          <w:sz w:val="20"/>
          <w:szCs w:val="20"/>
        </w:rPr>
      </w:pPr>
      <w:r w:rsidRPr="00404B1C">
        <w:rPr>
          <w:rFonts w:ascii="Times New Roman" w:hAnsi="Times New Roman" w:cs="Times New Roman"/>
          <w:bCs/>
          <w:sz w:val="20"/>
          <w:szCs w:val="20"/>
        </w:rPr>
        <w:t xml:space="preserve">In this discussion paper, we share our views on </w:t>
      </w:r>
      <w:r>
        <w:rPr>
          <w:rFonts w:ascii="Times New Roman" w:hAnsi="Times New Roman" w:cs="Times New Roman"/>
          <w:bCs/>
          <w:sz w:val="20"/>
          <w:szCs w:val="20"/>
        </w:rPr>
        <w:t xml:space="preserve">the maximum number of MIMO layers </w:t>
      </w:r>
      <w:r w:rsidRPr="00404B1C">
        <w:rPr>
          <w:rFonts w:ascii="Times New Roman" w:hAnsi="Times New Roman" w:cs="Times New Roman"/>
          <w:bCs/>
          <w:sz w:val="20"/>
          <w:szCs w:val="20"/>
        </w:rPr>
        <w:t xml:space="preserve">for </w:t>
      </w:r>
      <w:r>
        <w:rPr>
          <w:rFonts w:ascii="Times New Roman" w:hAnsi="Times New Roman" w:cs="Times New Roman"/>
          <w:bCs/>
          <w:sz w:val="20"/>
          <w:szCs w:val="20"/>
        </w:rPr>
        <w:t xml:space="preserve">6Rx </w:t>
      </w:r>
      <w:r w:rsidRPr="00404B1C">
        <w:rPr>
          <w:rFonts w:ascii="Times New Roman" w:hAnsi="Times New Roman" w:cs="Times New Roman"/>
          <w:bCs/>
          <w:sz w:val="20"/>
          <w:szCs w:val="20"/>
        </w:rPr>
        <w:t xml:space="preserve">handheld UEs. Enabling 6Rx for large form-factor handheld UEs has the potential of improving DL coverage and throughput. </w:t>
      </w:r>
      <w:r>
        <w:rPr>
          <w:rFonts w:ascii="Times New Roman" w:hAnsi="Times New Roman" w:cs="Times New Roman"/>
          <w:bCs/>
          <w:sz w:val="20"/>
          <w:szCs w:val="20"/>
        </w:rPr>
        <w:t xml:space="preserve">However, it is important to understand if supporting 6 layers vs. 4 layers can produce practical </w:t>
      </w:r>
      <w:r w:rsidRPr="00404B1C">
        <w:rPr>
          <w:rFonts w:ascii="Times New Roman" w:hAnsi="Times New Roman" w:cs="Times New Roman"/>
          <w:bCs/>
          <w:sz w:val="20"/>
          <w:szCs w:val="20"/>
        </w:rPr>
        <w:t>throughput</w:t>
      </w:r>
      <w:r>
        <w:rPr>
          <w:rFonts w:ascii="Times New Roman" w:hAnsi="Times New Roman" w:cs="Times New Roman"/>
          <w:bCs/>
          <w:sz w:val="20"/>
          <w:szCs w:val="20"/>
        </w:rPr>
        <w:t xml:space="preserve"> gains. We continue discussing our views below, including simulation results</w:t>
      </w:r>
      <w:r w:rsidR="00033E9F">
        <w:rPr>
          <w:rFonts w:ascii="Times New Roman" w:hAnsi="Times New Roman" w:cs="Times New Roman"/>
          <w:bCs/>
          <w:sz w:val="20"/>
          <w:szCs w:val="20"/>
        </w:rPr>
        <w:t xml:space="preserve"> supporting our conclusions</w:t>
      </w:r>
      <w:r>
        <w:rPr>
          <w:rFonts w:ascii="Times New Roman" w:hAnsi="Times New Roman" w:cs="Times New Roman"/>
          <w:bCs/>
          <w:sz w:val="20"/>
          <w:szCs w:val="20"/>
        </w:rPr>
        <w:t>.</w:t>
      </w:r>
    </w:p>
    <w:p w14:paraId="54944D60" w14:textId="77777777" w:rsidR="00F835E8" w:rsidRPr="00404B1C" w:rsidRDefault="00F835E8" w:rsidP="00F835E8">
      <w:pPr>
        <w:pStyle w:val="Default"/>
        <w:jc w:val="both"/>
        <w:rPr>
          <w:rFonts w:ascii="Times New Roman" w:eastAsia="SimSun" w:hAnsi="Times New Roman" w:cs="Times New Roman"/>
          <w:color w:val="auto"/>
          <w:sz w:val="20"/>
          <w:szCs w:val="20"/>
        </w:rPr>
      </w:pPr>
    </w:p>
    <w:p w14:paraId="58693D81" w14:textId="1CDF5735" w:rsidR="00F835E8" w:rsidRPr="00BE5AB4" w:rsidRDefault="00F835E8" w:rsidP="00F835E8">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Scope</w:t>
      </w:r>
    </w:p>
    <w:p w14:paraId="49F02A44" w14:textId="58CED6AA" w:rsidR="00F835E8" w:rsidRDefault="00B12325" w:rsidP="00F835E8">
      <w:pPr>
        <w:pStyle w:val="Default"/>
        <w:jc w:val="both"/>
        <w:rPr>
          <w:rFonts w:ascii="Times New Roman" w:hAnsi="Times New Roman" w:cs="Times New Roman"/>
          <w:bCs/>
          <w:sz w:val="20"/>
          <w:szCs w:val="20"/>
        </w:rPr>
      </w:pPr>
      <w:r>
        <w:rPr>
          <w:rFonts w:ascii="Times New Roman" w:hAnsi="Times New Roman" w:cs="Times New Roman"/>
          <w:bCs/>
          <w:sz w:val="20"/>
          <w:szCs w:val="20"/>
        </w:rPr>
        <w:t>During the previous RAN4#112</w:t>
      </w:r>
      <w:r w:rsidR="008B483F">
        <w:rPr>
          <w:rFonts w:ascii="Times New Roman" w:hAnsi="Times New Roman" w:cs="Times New Roman"/>
          <w:bCs/>
          <w:sz w:val="20"/>
          <w:szCs w:val="20"/>
        </w:rPr>
        <w:t>bis</w:t>
      </w:r>
      <w:r>
        <w:rPr>
          <w:rFonts w:ascii="Times New Roman" w:hAnsi="Times New Roman" w:cs="Times New Roman"/>
          <w:bCs/>
          <w:sz w:val="20"/>
          <w:szCs w:val="20"/>
        </w:rPr>
        <w:t xml:space="preserve"> meeting in </w:t>
      </w:r>
      <w:r w:rsidR="008B483F">
        <w:rPr>
          <w:rFonts w:ascii="Times New Roman" w:hAnsi="Times New Roman" w:cs="Times New Roman"/>
          <w:bCs/>
          <w:sz w:val="20"/>
          <w:szCs w:val="20"/>
        </w:rPr>
        <w:t>Hefei, China</w:t>
      </w:r>
      <w:r>
        <w:rPr>
          <w:rFonts w:ascii="Times New Roman" w:hAnsi="Times New Roman" w:cs="Times New Roman"/>
          <w:bCs/>
          <w:sz w:val="20"/>
          <w:szCs w:val="20"/>
        </w:rPr>
        <w:t xml:space="preserve">, </w:t>
      </w:r>
      <w:r w:rsidR="00224E4E">
        <w:rPr>
          <w:rFonts w:ascii="Times New Roman" w:hAnsi="Times New Roman" w:cs="Times New Roman"/>
          <w:bCs/>
          <w:sz w:val="20"/>
          <w:szCs w:val="20"/>
        </w:rPr>
        <w:t xml:space="preserve">and during RAN4#113 meeting in Orlando, FL, </w:t>
      </w:r>
      <w:r>
        <w:rPr>
          <w:rFonts w:ascii="Times New Roman" w:hAnsi="Times New Roman" w:cs="Times New Roman"/>
          <w:bCs/>
          <w:sz w:val="20"/>
          <w:szCs w:val="20"/>
        </w:rPr>
        <w:t xml:space="preserve">discussion </w:t>
      </w:r>
      <w:proofErr w:type="gramStart"/>
      <w:r>
        <w:rPr>
          <w:rFonts w:ascii="Times New Roman" w:hAnsi="Times New Roman" w:cs="Times New Roman"/>
          <w:bCs/>
          <w:sz w:val="20"/>
          <w:szCs w:val="20"/>
        </w:rPr>
        <w:t>continued on</w:t>
      </w:r>
      <w:proofErr w:type="gramEnd"/>
      <w:r>
        <w:rPr>
          <w:rFonts w:ascii="Times New Roman" w:hAnsi="Times New Roman" w:cs="Times New Roman"/>
          <w:bCs/>
          <w:sz w:val="20"/>
          <w:szCs w:val="20"/>
        </w:rPr>
        <w:t xml:space="preserve"> the general considerations for the MIMO layers evaluation for 6Rx UEs, and in addition, specific outcomes on 6 layers support. As captured in the previous WF [2], we highlight the discussion outcome below:</w:t>
      </w:r>
    </w:p>
    <w:p w14:paraId="1921E789" w14:textId="77777777" w:rsidR="00B12325" w:rsidRPr="002C257B" w:rsidRDefault="00B12325" w:rsidP="00F835E8">
      <w:pPr>
        <w:pStyle w:val="Default"/>
        <w:jc w:val="both"/>
        <w:rPr>
          <w:rFonts w:ascii="Arial" w:hAnsi="Arial" w:cs="Arial"/>
          <w:bCs/>
          <w:highlight w:val="lightGray"/>
          <w:lang w:val="en-GB"/>
        </w:rPr>
      </w:pPr>
    </w:p>
    <w:p w14:paraId="4EDB38A7" w14:textId="20B8C9AB" w:rsidR="00E37A09" w:rsidRPr="00E37A09" w:rsidRDefault="00E37A09" w:rsidP="00E37A09">
      <w:pPr>
        <w:pStyle w:val="Heading2"/>
        <w:shd w:val="clear" w:color="auto" w:fill="D9D9D9" w:themeFill="background1" w:themeFillShade="D9"/>
        <w:spacing w:after="120" w:line="240" w:lineRule="auto"/>
        <w:ind w:left="567" w:right="567"/>
        <w:rPr>
          <w:rFonts w:ascii="Arial" w:hAnsi="Arial" w:cs="Arial"/>
          <w:b w:val="0"/>
          <w:bCs w:val="0"/>
          <w:sz w:val="20"/>
          <w:szCs w:val="20"/>
          <w:lang w:eastAsia="zh-CN"/>
        </w:rPr>
      </w:pPr>
      <w:r w:rsidRPr="00E37A09">
        <w:rPr>
          <w:rFonts w:ascii="Arial" w:hAnsi="Arial" w:cs="Arial"/>
          <w:b w:val="0"/>
          <w:bCs w:val="0"/>
          <w:sz w:val="20"/>
          <w:szCs w:val="20"/>
        </w:rPr>
        <w:t>Sub-topic 2-1: General considerations for MIMO layer evaluation for 6Rx UE</w:t>
      </w:r>
    </w:p>
    <w:p w14:paraId="4B194C23" w14:textId="77777777" w:rsidR="00E37A09" w:rsidRPr="00E37A09" w:rsidRDefault="00E37A09" w:rsidP="00E37A09">
      <w:pPr>
        <w:shd w:val="clear" w:color="auto" w:fill="D9D9D9" w:themeFill="background1" w:themeFillShade="D9"/>
        <w:spacing w:after="120"/>
        <w:ind w:left="567" w:right="567"/>
        <w:rPr>
          <w:b/>
          <w:sz w:val="13"/>
          <w:szCs w:val="13"/>
          <w:lang w:eastAsia="zh-CN"/>
        </w:rPr>
      </w:pPr>
      <w:r w:rsidRPr="00E37A09">
        <w:rPr>
          <w:b/>
          <w:sz w:val="13"/>
          <w:szCs w:val="13"/>
          <w:u w:val="single"/>
        </w:rPr>
        <w:t>Issue 2-1-1: Tx EVM assumptions for 6-layer feasibility evaluation</w:t>
      </w:r>
    </w:p>
    <w:p w14:paraId="248AC304" w14:textId="77777777" w:rsidR="00E37A09" w:rsidRPr="00E37A09" w:rsidRDefault="00E37A09" w:rsidP="00E37A09">
      <w:pPr>
        <w:shd w:val="clear" w:color="auto" w:fill="D9D9D9" w:themeFill="background1" w:themeFillShade="D9"/>
        <w:spacing w:after="120"/>
        <w:ind w:left="567" w:right="567"/>
        <w:rPr>
          <w:sz w:val="13"/>
          <w:szCs w:val="13"/>
          <w:lang w:eastAsia="zh-CN"/>
        </w:rPr>
      </w:pPr>
      <w:r w:rsidRPr="00E37A09">
        <w:rPr>
          <w:b/>
          <w:sz w:val="13"/>
          <w:szCs w:val="13"/>
          <w:lang w:eastAsia="zh-CN"/>
        </w:rPr>
        <w:t>Way Forward</w:t>
      </w:r>
      <w:r w:rsidRPr="00E37A09">
        <w:rPr>
          <w:sz w:val="13"/>
          <w:szCs w:val="13"/>
          <w:lang w:eastAsia="zh-CN"/>
        </w:rPr>
        <w:t>: RAN4 to further discuss the following options.</w:t>
      </w:r>
    </w:p>
    <w:p w14:paraId="7A68444B"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Option 1: Use Tx EVM = 1%</w:t>
      </w:r>
    </w:p>
    <w:p w14:paraId="0D10FB44"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Option 2: Use Tx EVM = 3% for all of modulation order in MCS Table 2 for performance evaluation</w:t>
      </w:r>
    </w:p>
    <w:p w14:paraId="5F842982"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 xml:space="preserve">Option 3: Consider </w:t>
      </w:r>
      <w:proofErr w:type="spellStart"/>
      <w:r w:rsidRPr="00E37A09">
        <w:rPr>
          <w:sz w:val="13"/>
          <w:szCs w:val="13"/>
          <w:lang w:eastAsia="zh-CN"/>
        </w:rPr>
        <w:t>TxEVM</w:t>
      </w:r>
      <w:proofErr w:type="spellEnd"/>
      <w:r w:rsidRPr="00E37A09">
        <w:rPr>
          <w:sz w:val="13"/>
          <w:szCs w:val="13"/>
          <w:lang w:eastAsia="zh-CN"/>
        </w:rPr>
        <w:t xml:space="preserve"> of 6% for 64QAM and </w:t>
      </w:r>
      <w:proofErr w:type="spellStart"/>
      <w:r w:rsidRPr="00E37A09">
        <w:rPr>
          <w:sz w:val="13"/>
          <w:szCs w:val="13"/>
          <w:lang w:eastAsia="zh-CN"/>
        </w:rPr>
        <w:t>TxEVM</w:t>
      </w:r>
      <w:proofErr w:type="spellEnd"/>
      <w:r w:rsidRPr="00E37A09">
        <w:rPr>
          <w:sz w:val="13"/>
          <w:szCs w:val="13"/>
          <w:lang w:eastAsia="zh-CN"/>
        </w:rPr>
        <w:t xml:space="preserve"> 3% for 256QAM</w:t>
      </w:r>
    </w:p>
    <w:p w14:paraId="69F9D568" w14:textId="77777777" w:rsidR="00E37A09" w:rsidRPr="00E37A09" w:rsidRDefault="00E37A09" w:rsidP="00E37A09">
      <w:pPr>
        <w:shd w:val="clear" w:color="auto" w:fill="D9D9D9" w:themeFill="background1" w:themeFillShade="D9"/>
        <w:spacing w:after="120"/>
        <w:ind w:left="567" w:right="567"/>
        <w:rPr>
          <w:b/>
          <w:sz w:val="13"/>
          <w:szCs w:val="13"/>
          <w:u w:val="single"/>
        </w:rPr>
      </w:pPr>
      <w:r w:rsidRPr="00E37A09">
        <w:rPr>
          <w:b/>
          <w:sz w:val="13"/>
          <w:szCs w:val="13"/>
          <w:u w:val="single"/>
        </w:rPr>
        <w:t>Issue 2-1-2: 6-Layer Feasibility Evaluation Assumptions</w:t>
      </w:r>
    </w:p>
    <w:p w14:paraId="307CE800" w14:textId="77777777" w:rsidR="00E37A09" w:rsidRPr="00E37A09" w:rsidRDefault="00E37A09" w:rsidP="00E37A09">
      <w:pPr>
        <w:shd w:val="clear" w:color="auto" w:fill="D9D9D9" w:themeFill="background1" w:themeFillShade="D9"/>
        <w:spacing w:after="120"/>
        <w:ind w:left="567" w:right="567"/>
        <w:rPr>
          <w:sz w:val="13"/>
          <w:szCs w:val="13"/>
          <w:lang w:eastAsia="zh-CN"/>
        </w:rPr>
      </w:pPr>
      <w:r w:rsidRPr="00E37A09">
        <w:rPr>
          <w:b/>
          <w:sz w:val="13"/>
          <w:szCs w:val="13"/>
          <w:lang w:eastAsia="zh-CN"/>
        </w:rPr>
        <w:t>Way Forward</w:t>
      </w:r>
      <w:r w:rsidRPr="00E37A09">
        <w:rPr>
          <w:sz w:val="13"/>
          <w:szCs w:val="13"/>
          <w:lang w:eastAsia="zh-CN"/>
        </w:rPr>
        <w:t>: RAN4 to further discuss and align on simulation assumptions provided in Annex A and discuss possible options for refinement and down selection for key parameters as identified in company proposals as summarised below. The bullet list included is not intended to be a complete set of options and it does not specifically down select or preclude other options for refinement. It is only intended to summarize the options presented.</w:t>
      </w:r>
    </w:p>
    <w:p w14:paraId="42DD0D16"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Antenna Configuration:</w:t>
      </w:r>
    </w:p>
    <w:p w14:paraId="354BCA9A" w14:textId="37DD2C0D" w:rsidR="00E37A09" w:rsidRPr="00E37A09" w:rsidRDefault="00E37A09"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Pr="00E37A09">
        <w:rPr>
          <w:sz w:val="13"/>
          <w:szCs w:val="13"/>
          <w:lang w:eastAsia="zh-CN"/>
        </w:rPr>
        <w:t>-</w:t>
      </w:r>
      <w:r w:rsidRPr="00E37A09">
        <w:rPr>
          <w:sz w:val="13"/>
          <w:szCs w:val="13"/>
          <w:lang w:eastAsia="zh-CN"/>
        </w:rPr>
        <w:tab/>
        <w:t>Limit the transmit/receive antenna configuration to 8Tx/6Rx and exclude 16Tx/6Rx and 32Tx/6Rx antenna configurations.</w:t>
      </w:r>
    </w:p>
    <w:p w14:paraId="37A845F8" w14:textId="0319F8E0" w:rsidR="00E37A09" w:rsidRPr="00E37A09" w:rsidRDefault="00E37A09"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Pr="00E37A09">
        <w:rPr>
          <w:sz w:val="13"/>
          <w:szCs w:val="13"/>
          <w:lang w:eastAsia="zh-CN"/>
        </w:rPr>
        <w:t>-</w:t>
      </w:r>
      <w:r w:rsidRPr="00E37A09">
        <w:rPr>
          <w:sz w:val="13"/>
          <w:szCs w:val="13"/>
          <w:lang w:eastAsia="zh-CN"/>
        </w:rPr>
        <w:tab/>
        <w:t>Consider both 8Tx/6Rx and 32Tx/6Rx antenna configurations</w:t>
      </w:r>
    </w:p>
    <w:p w14:paraId="4D9114A2"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DMRS Configuration:</w:t>
      </w:r>
    </w:p>
    <w:p w14:paraId="51D16703" w14:textId="33E8D82C"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Consider DMRS Configuration Option 1: Rel-18 1+1(6L), Rel-15 1+1(4L) from Annex A table.</w:t>
      </w:r>
    </w:p>
    <w:p w14:paraId="6969C7F6" w14:textId="6B7D947F"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Consider DMRS Configuration Option 3: Rel-15 1+1(4L), Rel-15 2+2(6L) from Annex A table.</w:t>
      </w:r>
    </w:p>
    <w:p w14:paraId="1A291B76" w14:textId="2226C4FB"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Consider DMRS Configuration Option 1: Rel-18 1+1(6L), Rel-15 1+1(4L) and Option 3: Rel-15 1+1(4L), Rel-15 2+2(6L) from Annex A table.</w:t>
      </w:r>
    </w:p>
    <w:p w14:paraId="360F3158" w14:textId="4A2DE585"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lastRenderedPageBreak/>
        <w:t xml:space="preserve">   </w:t>
      </w:r>
      <w:r w:rsidR="00E37A09" w:rsidRPr="00E37A09">
        <w:rPr>
          <w:sz w:val="13"/>
          <w:szCs w:val="13"/>
          <w:lang w:eastAsia="zh-CN"/>
        </w:rPr>
        <w:t>-</w:t>
      </w:r>
      <w:r w:rsidR="00E37A09" w:rsidRPr="00E37A09">
        <w:rPr>
          <w:sz w:val="13"/>
          <w:szCs w:val="13"/>
          <w:lang w:eastAsia="zh-CN"/>
        </w:rPr>
        <w:tab/>
        <w:t>Consider additional DMRS Configuration Option 1a: Rel-18 1+1(6L), Rel-18 1+1(4L)</w:t>
      </w:r>
    </w:p>
    <w:p w14:paraId="7FE4CEA3"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Rank</w:t>
      </w:r>
    </w:p>
    <w:p w14:paraId="07D842F9" w14:textId="67A78EEA"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Include only Rank 4 and Rank 6 configurations</w:t>
      </w:r>
    </w:p>
    <w:p w14:paraId="0E8DF266" w14:textId="514E9F6A"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Include Rank 5, in addition to Rank 4 and Rank 6</w:t>
      </w:r>
    </w:p>
    <w:p w14:paraId="7698DF69"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Modulation and Coding Schemes for Adaptive MCS</w:t>
      </w:r>
    </w:p>
    <w:p w14:paraId="61BFAD5D" w14:textId="07EED97F"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Consider Table 2 only, 64QAM + 256QAM</w:t>
      </w:r>
    </w:p>
    <w:p w14:paraId="116AAA1F" w14:textId="3CC821C3"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Consider Table 1 only, 64QAM</w:t>
      </w:r>
    </w:p>
    <w:p w14:paraId="440D18DD" w14:textId="40256893"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Consider Table 1 and Table 2</w:t>
      </w:r>
    </w:p>
    <w:p w14:paraId="457FB991"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Additional margins</w:t>
      </w:r>
    </w:p>
    <w:p w14:paraId="4FFEBD00" w14:textId="4C30BDE4"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Apply at least 3dB correction to the SNR values reported by companies in baseband simulation results</w:t>
      </w:r>
    </w:p>
    <w:p w14:paraId="7AA59438" w14:textId="1F9F48D2"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A 2~3 dB additional margin or 2% Rx EVM shall be considered</w:t>
      </w:r>
    </w:p>
    <w:p w14:paraId="3D3425C6"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BS Antenna Correlation</w:t>
      </w:r>
    </w:p>
    <w:p w14:paraId="1499F952" w14:textId="21530115"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RAN4 to use BS correlation matrix with alpha = 0.1</w:t>
      </w:r>
    </w:p>
    <w:p w14:paraId="71FE70D7" w14:textId="3000C29B"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RAN4 shall use no correlation on BS Tx Ports</w:t>
      </w:r>
    </w:p>
    <w:p w14:paraId="493BCED5" w14:textId="4ACE06F0"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RAN4 shall not use BS correlation matrix other than 3GPP specified ones</w:t>
      </w:r>
    </w:p>
    <w:p w14:paraId="78CF82F1" w14:textId="77777777" w:rsidR="00E37A09" w:rsidRPr="00E37A09" w:rsidRDefault="00E37A09" w:rsidP="00E37A09">
      <w:pPr>
        <w:shd w:val="clear" w:color="auto" w:fill="D9D9D9" w:themeFill="background1" w:themeFillShade="D9"/>
        <w:spacing w:after="120"/>
        <w:ind w:left="567" w:right="567"/>
        <w:rPr>
          <w:b/>
          <w:sz w:val="13"/>
          <w:szCs w:val="13"/>
          <w:u w:val="single"/>
        </w:rPr>
      </w:pPr>
      <w:r w:rsidRPr="00E37A09">
        <w:rPr>
          <w:b/>
          <w:sz w:val="13"/>
          <w:szCs w:val="13"/>
          <w:u w:val="single"/>
        </w:rPr>
        <w:t>Issue 2-1-3: Performance requirements for 6Rx</w:t>
      </w:r>
    </w:p>
    <w:p w14:paraId="4BDF6218" w14:textId="77777777" w:rsidR="00E37A09" w:rsidRPr="00E37A09" w:rsidRDefault="00E37A09" w:rsidP="00E37A09">
      <w:pPr>
        <w:shd w:val="clear" w:color="auto" w:fill="D9D9D9" w:themeFill="background1" w:themeFillShade="D9"/>
        <w:spacing w:after="120"/>
        <w:ind w:left="567" w:right="567"/>
        <w:rPr>
          <w:sz w:val="13"/>
          <w:szCs w:val="13"/>
          <w:lang w:eastAsia="zh-CN"/>
        </w:rPr>
      </w:pPr>
      <w:r w:rsidRPr="00E37A09">
        <w:rPr>
          <w:b/>
          <w:sz w:val="13"/>
          <w:szCs w:val="13"/>
          <w:lang w:eastAsia="zh-CN"/>
        </w:rPr>
        <w:t>Agreement</w:t>
      </w:r>
      <w:r w:rsidRPr="00E37A09">
        <w:rPr>
          <w:sz w:val="13"/>
          <w:szCs w:val="13"/>
          <w:lang w:eastAsia="zh-CN"/>
        </w:rPr>
        <w:t>: RAN4 shall discuss the performance requirements for 6Rx once the performance part commences:</w:t>
      </w:r>
    </w:p>
    <w:p w14:paraId="7BF0E530" w14:textId="77777777" w:rsidR="00E37A09" w:rsidRPr="00E37A09" w:rsidRDefault="00E37A09" w:rsidP="00E37A09">
      <w:pPr>
        <w:shd w:val="clear" w:color="auto" w:fill="D9D9D9" w:themeFill="background1" w:themeFillShade="D9"/>
        <w:spacing w:after="120"/>
        <w:ind w:left="567" w:right="567"/>
        <w:rPr>
          <w:b/>
          <w:sz w:val="13"/>
          <w:szCs w:val="13"/>
          <w:lang w:eastAsia="zh-CN"/>
        </w:rPr>
      </w:pPr>
      <w:r w:rsidRPr="00E37A09">
        <w:rPr>
          <w:b/>
          <w:sz w:val="13"/>
          <w:szCs w:val="13"/>
          <w:u w:val="single"/>
        </w:rPr>
        <w:t>Issue 2-1-4: Way forward for performance requirements for 6-layers for handheld UE and FWA</w:t>
      </w:r>
    </w:p>
    <w:p w14:paraId="6395603E" w14:textId="77777777" w:rsidR="00E37A09" w:rsidRPr="00E37A09" w:rsidRDefault="00E37A09" w:rsidP="00E37A09">
      <w:pPr>
        <w:shd w:val="clear" w:color="auto" w:fill="D9D9D9" w:themeFill="background1" w:themeFillShade="D9"/>
        <w:spacing w:after="120"/>
        <w:ind w:left="567" w:right="567"/>
        <w:rPr>
          <w:sz w:val="13"/>
          <w:szCs w:val="13"/>
          <w:lang w:eastAsia="zh-CN"/>
        </w:rPr>
      </w:pPr>
      <w:r w:rsidRPr="00E37A09">
        <w:rPr>
          <w:b/>
          <w:sz w:val="13"/>
          <w:szCs w:val="13"/>
          <w:lang w:eastAsia="zh-CN"/>
        </w:rPr>
        <w:t>Way Forward</w:t>
      </w:r>
      <w:r w:rsidRPr="00E37A09">
        <w:rPr>
          <w:sz w:val="13"/>
          <w:szCs w:val="13"/>
          <w:lang w:eastAsia="zh-CN"/>
        </w:rPr>
        <w:t>: RAN4 to further discuss the following options.</w:t>
      </w:r>
    </w:p>
    <w:p w14:paraId="749A0376"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Option 1: Once the gain and feasibility for handheld UE with 6 MIMO layers are verified, then 6 MIMO layers related requirements defined for handheld UE could be applicable for FWA devices. Otherwise, no 6 MIMO layers related requirements should be defined for neither handheld UE nor FWA devices.</w:t>
      </w:r>
    </w:p>
    <w:p w14:paraId="5383B702"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Option 2: RAN4 to introduce 6-layer performance requirements for handheld and FWA devices.</w:t>
      </w:r>
    </w:p>
    <w:p w14:paraId="7F10AC34"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Option 3: RAN4 shall conclude that whether to introduce 6 layers for both FWA and handheld UE depends on the outcome of 6 MIMO layers evaluation on handheld UE.</w:t>
      </w:r>
    </w:p>
    <w:p w14:paraId="3DAB36FC"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Option 4: From WF in R4-2417209, companies to further discuss the following aspect of 6-layer support.</w:t>
      </w:r>
    </w:p>
    <w:p w14:paraId="6C693131" w14:textId="4680E085"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If the handheld feasibility is confirmed, then the handheld and FWA devices will share the same 6-layer requirements.</w:t>
      </w:r>
    </w:p>
    <w:p w14:paraId="1A91283A" w14:textId="42DC8BF2"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If the handheld feasibility is not confirmed, 6-layer requirements will be specified for FWA device only.</w:t>
      </w:r>
    </w:p>
    <w:p w14:paraId="4DC10379"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Option 5: Do not specify 6-layer requirements for handheld and FWA devices in Rel-19.</w:t>
      </w:r>
    </w:p>
    <w:p w14:paraId="59903556" w14:textId="77777777" w:rsidR="00E37A09" w:rsidRPr="00E37A09" w:rsidRDefault="00E37A09" w:rsidP="00E37A09">
      <w:pPr>
        <w:shd w:val="clear" w:color="auto" w:fill="D9D9D9" w:themeFill="background1" w:themeFillShade="D9"/>
        <w:spacing w:after="120"/>
        <w:ind w:left="567" w:right="567"/>
        <w:rPr>
          <w:b/>
          <w:sz w:val="13"/>
          <w:szCs w:val="13"/>
          <w:lang w:eastAsia="zh-CN"/>
        </w:rPr>
      </w:pPr>
      <w:r w:rsidRPr="00E37A09">
        <w:rPr>
          <w:b/>
          <w:sz w:val="13"/>
          <w:szCs w:val="13"/>
          <w:u w:val="single"/>
        </w:rPr>
        <w:t>Issue 2-1-5: Baseband complexity</w:t>
      </w:r>
    </w:p>
    <w:p w14:paraId="0C5B1863" w14:textId="77777777" w:rsidR="00E37A09" w:rsidRPr="00E37A09" w:rsidRDefault="00E37A09" w:rsidP="00E37A09">
      <w:pPr>
        <w:shd w:val="clear" w:color="auto" w:fill="D9D9D9" w:themeFill="background1" w:themeFillShade="D9"/>
        <w:spacing w:after="120"/>
        <w:ind w:left="567" w:right="567"/>
        <w:rPr>
          <w:sz w:val="13"/>
          <w:szCs w:val="13"/>
          <w:lang w:eastAsia="zh-CN"/>
        </w:rPr>
      </w:pPr>
      <w:r w:rsidRPr="00E37A09">
        <w:rPr>
          <w:b/>
          <w:sz w:val="13"/>
          <w:szCs w:val="13"/>
          <w:lang w:eastAsia="zh-CN"/>
        </w:rPr>
        <w:t>Way Forward</w:t>
      </w:r>
      <w:r w:rsidRPr="00E37A09">
        <w:rPr>
          <w:sz w:val="13"/>
          <w:szCs w:val="13"/>
          <w:lang w:eastAsia="zh-CN"/>
        </w:rPr>
        <w:t>: RAN4 to determine if RAN4 needs to analyse the increased baseband complexity and power consumption for 6Layers compared to 4Layers including LDPC decoder, channel estimation, DMRS based interference estimation and MIMO detector.</w:t>
      </w:r>
    </w:p>
    <w:p w14:paraId="65C98832" w14:textId="77777777" w:rsidR="00E37A09" w:rsidRPr="00E37A09" w:rsidRDefault="00E37A09" w:rsidP="00E37A09">
      <w:pPr>
        <w:shd w:val="clear" w:color="auto" w:fill="D9D9D9" w:themeFill="background1" w:themeFillShade="D9"/>
        <w:spacing w:after="120"/>
        <w:ind w:left="567" w:right="567"/>
        <w:rPr>
          <w:b/>
          <w:sz w:val="13"/>
          <w:szCs w:val="13"/>
          <w:lang w:eastAsia="zh-CN"/>
        </w:rPr>
      </w:pPr>
      <w:r w:rsidRPr="00E37A09">
        <w:rPr>
          <w:b/>
          <w:sz w:val="13"/>
          <w:szCs w:val="13"/>
          <w:u w:val="single"/>
        </w:rPr>
        <w:t>Issue 2-1-6: Issues for UE Device Types</w:t>
      </w:r>
    </w:p>
    <w:p w14:paraId="7F7ADA73" w14:textId="77777777" w:rsidR="00E37A09" w:rsidRPr="00E37A09" w:rsidRDefault="00E37A09" w:rsidP="00E37A09">
      <w:pPr>
        <w:shd w:val="clear" w:color="auto" w:fill="D9D9D9" w:themeFill="background1" w:themeFillShade="D9"/>
        <w:spacing w:after="120"/>
        <w:ind w:left="567" w:right="567"/>
        <w:rPr>
          <w:sz w:val="13"/>
          <w:szCs w:val="13"/>
          <w:lang w:eastAsia="zh-CN"/>
        </w:rPr>
      </w:pPr>
      <w:r w:rsidRPr="00E37A09">
        <w:rPr>
          <w:b/>
          <w:sz w:val="13"/>
          <w:szCs w:val="13"/>
          <w:lang w:eastAsia="zh-CN"/>
        </w:rPr>
        <w:t>Way Forward</w:t>
      </w:r>
      <w:r w:rsidRPr="00E37A09">
        <w:rPr>
          <w:sz w:val="13"/>
          <w:szCs w:val="13"/>
          <w:lang w:eastAsia="zh-CN"/>
        </w:rPr>
        <w:t>: RAN4 to further discuss the following proposals and determine any necessary actions.</w:t>
      </w:r>
    </w:p>
    <w:p w14:paraId="271B6A63"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Proposal 1: For the foldable UE assumed for the 6 layers feasibility study, the following aspects should be considered for evaluation with 1~2 dB margin:</w:t>
      </w:r>
    </w:p>
    <w:p w14:paraId="61CD0E23" w14:textId="420B8886"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When the phone is folded, the spatially overlapped antenna could be impacted which would lead to degraded receiving performance.</w:t>
      </w:r>
    </w:p>
    <w:p w14:paraId="12A43B12" w14:textId="2244FEE3"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If the diversity branches are not on the main board, there could be power imbalance issue since the insertion loss would be high for the path across the hinge.</w:t>
      </w:r>
    </w:p>
    <w:p w14:paraId="417AD9A9" w14:textId="675B93F1" w:rsidR="00E37A09" w:rsidRPr="00E37A09" w:rsidRDefault="00F91857" w:rsidP="00E37A09">
      <w:pPr>
        <w:pStyle w:val="B2"/>
        <w:shd w:val="clear" w:color="auto" w:fill="D9D9D9" w:themeFill="background1" w:themeFillShade="D9"/>
        <w:spacing w:after="120"/>
        <w:ind w:left="567" w:right="567" w:firstLine="0"/>
        <w:rPr>
          <w:sz w:val="13"/>
          <w:szCs w:val="13"/>
          <w:lang w:eastAsia="zh-CN"/>
        </w:rPr>
      </w:pPr>
      <w:r>
        <w:rPr>
          <w:sz w:val="13"/>
          <w:szCs w:val="13"/>
          <w:lang w:eastAsia="zh-CN"/>
        </w:rPr>
        <w:t xml:space="preserve">   </w:t>
      </w:r>
      <w:r w:rsidR="00E37A09" w:rsidRPr="00E37A09">
        <w:rPr>
          <w:sz w:val="13"/>
          <w:szCs w:val="13"/>
          <w:lang w:eastAsia="zh-CN"/>
        </w:rPr>
        <w:t>-</w:t>
      </w:r>
      <w:r w:rsidR="00E37A09" w:rsidRPr="00E37A09">
        <w:rPr>
          <w:sz w:val="13"/>
          <w:szCs w:val="13"/>
          <w:lang w:eastAsia="zh-CN"/>
        </w:rPr>
        <w:tab/>
        <w:t xml:space="preserve">The hinge would partially occupy the edge of each screen </w:t>
      </w:r>
      <w:proofErr w:type="gramStart"/>
      <w:r w:rsidR="00E37A09" w:rsidRPr="00E37A09">
        <w:rPr>
          <w:sz w:val="13"/>
          <w:szCs w:val="13"/>
          <w:lang w:eastAsia="zh-CN"/>
        </w:rPr>
        <w:t>in order to</w:t>
      </w:r>
      <w:proofErr w:type="gramEnd"/>
      <w:r w:rsidR="00E37A09" w:rsidRPr="00E37A09">
        <w:rPr>
          <w:sz w:val="13"/>
          <w:szCs w:val="13"/>
          <w:lang w:eastAsia="zh-CN"/>
        </w:rPr>
        <w:t xml:space="preserve"> guarantee the structural stability, hence unlike phablet at least the occupied space cannot be used for antenna placement anymore. Then adding more </w:t>
      </w:r>
      <w:proofErr w:type="gramStart"/>
      <w:r w:rsidR="00E37A09" w:rsidRPr="00E37A09">
        <w:rPr>
          <w:sz w:val="13"/>
          <w:szCs w:val="13"/>
          <w:lang w:eastAsia="zh-CN"/>
        </w:rPr>
        <w:t>antenna</w:t>
      </w:r>
      <w:proofErr w:type="gramEnd"/>
      <w:r w:rsidR="00E37A09" w:rsidRPr="00E37A09">
        <w:rPr>
          <w:sz w:val="13"/>
          <w:szCs w:val="13"/>
          <w:lang w:eastAsia="zh-CN"/>
        </w:rPr>
        <w:t xml:space="preserve"> could make the antenna correlation worse.</w:t>
      </w:r>
    </w:p>
    <w:p w14:paraId="20FD041C" w14:textId="47FAAFBF"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Proposal 2: RAN4 should clarify the nature of the proposed ECC-based correlation models and specify the types of devices that they represent</w:t>
      </w:r>
      <w:r w:rsidR="00082F54">
        <w:rPr>
          <w:sz w:val="13"/>
          <w:szCs w:val="13"/>
          <w:lang w:eastAsia="zh-CN"/>
        </w:rPr>
        <w:br/>
      </w:r>
    </w:p>
    <w:p w14:paraId="22C5F140" w14:textId="1395797A" w:rsidR="00E37A09" w:rsidRPr="00E37A09" w:rsidRDefault="00E37A09" w:rsidP="00E37A09">
      <w:pPr>
        <w:pStyle w:val="Heading2"/>
        <w:shd w:val="clear" w:color="auto" w:fill="D9D9D9" w:themeFill="background1" w:themeFillShade="D9"/>
        <w:spacing w:after="120" w:line="240" w:lineRule="auto"/>
        <w:ind w:left="567" w:right="567"/>
        <w:rPr>
          <w:rFonts w:ascii="Arial" w:hAnsi="Arial" w:cs="Arial"/>
          <w:b w:val="0"/>
          <w:bCs w:val="0"/>
          <w:sz w:val="21"/>
          <w:szCs w:val="21"/>
          <w:lang w:eastAsia="zh-CN"/>
        </w:rPr>
      </w:pPr>
      <w:r w:rsidRPr="00E37A09">
        <w:rPr>
          <w:rFonts w:ascii="Arial" w:hAnsi="Arial" w:cs="Arial"/>
          <w:b w:val="0"/>
          <w:bCs w:val="0"/>
          <w:sz w:val="21"/>
          <w:szCs w:val="21"/>
        </w:rPr>
        <w:t xml:space="preserve">Sub-topic 2-2: </w:t>
      </w:r>
      <w:r w:rsidRPr="00E37A09">
        <w:rPr>
          <w:rFonts w:ascii="Arial" w:hAnsi="Arial" w:cs="Arial"/>
          <w:b w:val="0"/>
          <w:bCs w:val="0"/>
          <w:sz w:val="21"/>
          <w:szCs w:val="21"/>
          <w:lang w:val="pt-BR"/>
        </w:rPr>
        <w:t xml:space="preserve">6-layer </w:t>
      </w:r>
      <w:proofErr w:type="spellStart"/>
      <w:r w:rsidRPr="00E37A09">
        <w:rPr>
          <w:rFonts w:ascii="Arial" w:hAnsi="Arial" w:cs="Arial"/>
          <w:b w:val="0"/>
          <w:bCs w:val="0"/>
          <w:sz w:val="21"/>
          <w:szCs w:val="21"/>
          <w:lang w:val="pt-BR"/>
        </w:rPr>
        <w:t>Support</w:t>
      </w:r>
      <w:proofErr w:type="spellEnd"/>
    </w:p>
    <w:p w14:paraId="1EC4FBD8" w14:textId="77777777" w:rsidR="00E37A09" w:rsidRPr="00E37A09" w:rsidRDefault="00E37A09" w:rsidP="00E37A09">
      <w:pPr>
        <w:shd w:val="clear" w:color="auto" w:fill="D9D9D9" w:themeFill="background1" w:themeFillShade="D9"/>
        <w:spacing w:after="120"/>
        <w:ind w:left="567" w:right="567"/>
        <w:rPr>
          <w:b/>
          <w:sz w:val="13"/>
          <w:szCs w:val="13"/>
          <w:lang w:eastAsia="zh-CN"/>
        </w:rPr>
      </w:pPr>
      <w:r w:rsidRPr="00E37A09">
        <w:rPr>
          <w:b/>
          <w:sz w:val="13"/>
          <w:szCs w:val="13"/>
          <w:u w:val="single"/>
        </w:rPr>
        <w:t>Issue 2-2-1: 6-layer Support Feasibility</w:t>
      </w:r>
    </w:p>
    <w:p w14:paraId="05FE4DE9" w14:textId="77777777" w:rsidR="00E37A09" w:rsidRPr="00E37A09" w:rsidRDefault="00E37A09" w:rsidP="00E37A09">
      <w:pPr>
        <w:shd w:val="clear" w:color="auto" w:fill="D9D9D9" w:themeFill="background1" w:themeFillShade="D9"/>
        <w:spacing w:after="120"/>
        <w:ind w:left="567" w:right="567"/>
        <w:rPr>
          <w:sz w:val="13"/>
          <w:szCs w:val="13"/>
          <w:lang w:eastAsia="zh-CN"/>
        </w:rPr>
      </w:pPr>
      <w:r w:rsidRPr="00E37A09">
        <w:rPr>
          <w:b/>
          <w:sz w:val="13"/>
          <w:szCs w:val="13"/>
          <w:lang w:eastAsia="zh-CN"/>
        </w:rPr>
        <w:t>Way Forward</w:t>
      </w:r>
      <w:r w:rsidRPr="00E37A09">
        <w:rPr>
          <w:sz w:val="13"/>
          <w:szCs w:val="13"/>
          <w:lang w:eastAsia="zh-CN"/>
        </w:rPr>
        <w:t xml:space="preserve">: </w:t>
      </w:r>
      <w:bookmarkStart w:id="2" w:name="_Hlk183083010"/>
      <w:r w:rsidRPr="00E37A09">
        <w:rPr>
          <w:sz w:val="13"/>
          <w:szCs w:val="13"/>
          <w:lang w:eastAsia="zh-CN"/>
        </w:rPr>
        <w:t>RAN4 to further discuss the following options</w:t>
      </w:r>
      <w:bookmarkEnd w:id="2"/>
      <w:r w:rsidRPr="00E37A09">
        <w:rPr>
          <w:sz w:val="13"/>
          <w:szCs w:val="13"/>
          <w:lang w:eastAsia="zh-CN"/>
        </w:rPr>
        <w:t>.</w:t>
      </w:r>
    </w:p>
    <w:p w14:paraId="07FF9F37"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Option 1: 6-layer support is feasible for handheld and FWA based on some company evaluations considering realistic antenna correlation assumptions and deployment scenarios.</w:t>
      </w:r>
    </w:p>
    <w:p w14:paraId="748BC3F7"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Option 2: 6-layer support is feasible for FWA devices</w:t>
      </w:r>
    </w:p>
    <w:p w14:paraId="30E9C368"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Option 3: Companies to further discuss align on the feasibility criteria and simulation assumptions to evaluate 6-Layer feasibility for handhelds using the WF in R4-2417209 and any updates related to Issue 2-1-2 above.</w:t>
      </w:r>
    </w:p>
    <w:p w14:paraId="12FA3D2F" w14:textId="77777777" w:rsidR="00E37A09" w:rsidRPr="00E37A09" w:rsidRDefault="00E37A09" w:rsidP="00E37A09">
      <w:pPr>
        <w:pStyle w:val="B1"/>
        <w:shd w:val="clear" w:color="auto" w:fill="D9D9D9" w:themeFill="background1" w:themeFillShade="D9"/>
        <w:spacing w:after="120"/>
        <w:ind w:left="567" w:right="567" w:firstLine="0"/>
        <w:rPr>
          <w:sz w:val="13"/>
          <w:szCs w:val="13"/>
          <w:lang w:eastAsia="zh-CN"/>
        </w:rPr>
      </w:pPr>
      <w:r w:rsidRPr="00E37A09">
        <w:rPr>
          <w:sz w:val="13"/>
          <w:szCs w:val="13"/>
          <w:lang w:eastAsia="zh-CN"/>
        </w:rPr>
        <w:t>-</w:t>
      </w:r>
      <w:r w:rsidRPr="00E37A09">
        <w:rPr>
          <w:sz w:val="13"/>
          <w:szCs w:val="13"/>
          <w:lang w:eastAsia="zh-CN"/>
        </w:rPr>
        <w:tab/>
        <w:t>Option 4: 6-layer support is not feasible for handheld UEs</w:t>
      </w:r>
    </w:p>
    <w:p w14:paraId="0772447E" w14:textId="77777777" w:rsidR="00E37A09" w:rsidRPr="00E37A09" w:rsidRDefault="00E37A09" w:rsidP="00E37A09">
      <w:pPr>
        <w:shd w:val="clear" w:color="auto" w:fill="D9D9D9" w:themeFill="background1" w:themeFillShade="D9"/>
        <w:spacing w:after="120"/>
        <w:ind w:left="567" w:right="567"/>
        <w:rPr>
          <w:b/>
          <w:sz w:val="13"/>
          <w:szCs w:val="13"/>
          <w:u w:val="single"/>
        </w:rPr>
      </w:pPr>
      <w:r w:rsidRPr="00E37A09">
        <w:rPr>
          <w:b/>
          <w:sz w:val="13"/>
          <w:szCs w:val="13"/>
          <w:u w:val="single"/>
        </w:rPr>
        <w:t>Issue 2-2-2: 6-layer Support as optional feature</w:t>
      </w:r>
    </w:p>
    <w:p w14:paraId="45BA5B28" w14:textId="77777777" w:rsidR="00E37A09" w:rsidRPr="00E37A09" w:rsidRDefault="00E37A09" w:rsidP="00E37A09">
      <w:pPr>
        <w:shd w:val="clear" w:color="auto" w:fill="D9D9D9" w:themeFill="background1" w:themeFillShade="D9"/>
        <w:spacing w:after="120"/>
        <w:ind w:left="567" w:right="567"/>
        <w:rPr>
          <w:sz w:val="13"/>
          <w:szCs w:val="13"/>
          <w:lang w:eastAsia="zh-CN"/>
        </w:rPr>
      </w:pPr>
      <w:r w:rsidRPr="00E37A09">
        <w:rPr>
          <w:b/>
          <w:sz w:val="13"/>
          <w:szCs w:val="13"/>
          <w:lang w:eastAsia="zh-CN"/>
        </w:rPr>
        <w:t>Way Forward</w:t>
      </w:r>
      <w:r w:rsidRPr="00E37A09">
        <w:rPr>
          <w:sz w:val="13"/>
          <w:szCs w:val="13"/>
          <w:lang w:eastAsia="zh-CN"/>
        </w:rPr>
        <w:t>: RAN4 to further discuss if 6-Layer support should be considered an optional feature per the following.</w:t>
      </w:r>
    </w:p>
    <w:p w14:paraId="1947EF04" w14:textId="5B12172C" w:rsidR="00E37A09" w:rsidRPr="00E37A09" w:rsidRDefault="00E37A09" w:rsidP="00E37A09">
      <w:pPr>
        <w:pStyle w:val="B1"/>
        <w:shd w:val="clear" w:color="auto" w:fill="D9D9D9" w:themeFill="background1" w:themeFillShade="D9"/>
        <w:spacing w:after="120"/>
        <w:ind w:left="567" w:right="567" w:firstLine="0"/>
        <w:rPr>
          <w:sz w:val="16"/>
          <w:szCs w:val="16"/>
          <w:lang w:eastAsia="zh-CN"/>
        </w:rPr>
      </w:pPr>
      <w:r w:rsidRPr="00E37A09">
        <w:rPr>
          <w:sz w:val="13"/>
          <w:szCs w:val="13"/>
          <w:lang w:eastAsia="zh-CN"/>
        </w:rPr>
        <w:t>-</w:t>
      </w:r>
      <w:r w:rsidRPr="00E37A09">
        <w:rPr>
          <w:sz w:val="13"/>
          <w:szCs w:val="13"/>
          <w:lang w:eastAsia="zh-CN"/>
        </w:rPr>
        <w:tab/>
        <w:t>Introduce 6 MIMO layers support as an optional feature, if 6-layer performance requirements are introduced for 6Rx.</w:t>
      </w:r>
      <w:r>
        <w:rPr>
          <w:sz w:val="13"/>
          <w:szCs w:val="13"/>
          <w:lang w:eastAsia="zh-CN"/>
        </w:rPr>
        <w:br/>
      </w:r>
    </w:p>
    <w:p w14:paraId="2EB94D1E" w14:textId="77777777" w:rsidR="00F835E8" w:rsidRPr="00E37A09" w:rsidRDefault="00F835E8" w:rsidP="00F835E8">
      <w:pPr>
        <w:pStyle w:val="Default"/>
        <w:jc w:val="both"/>
        <w:rPr>
          <w:rFonts w:ascii="Times New Roman" w:eastAsia="SimSun" w:hAnsi="Times New Roman" w:cs="Times New Roman"/>
          <w:color w:val="auto"/>
          <w:sz w:val="20"/>
          <w:szCs w:val="20"/>
          <w:lang w:val="en-GB"/>
        </w:rPr>
      </w:pPr>
    </w:p>
    <w:p w14:paraId="0D3BC2FB" w14:textId="6A0AE217" w:rsidR="00511FB5" w:rsidRPr="00F835E8" w:rsidRDefault="00511FB5" w:rsidP="00F835E8">
      <w:pPr>
        <w:pStyle w:val="Default"/>
        <w:jc w:val="both"/>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In addition to this, Annex A in [2] corresponds to the progress on agreed simulation assumptions, which will be discussed below.</w:t>
      </w:r>
    </w:p>
    <w:p w14:paraId="2A4599DD" w14:textId="1F2503D1" w:rsidR="001E6263" w:rsidRPr="00BE5AB4" w:rsidRDefault="00DD4F96"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3" w:name="_Hlk92380727"/>
      <w:r>
        <w:lastRenderedPageBreak/>
        <w:t>Discussion</w:t>
      </w:r>
    </w:p>
    <w:p w14:paraId="28EB1C7B" w14:textId="56659A5C" w:rsidR="006A02A4" w:rsidRDefault="008B1D71" w:rsidP="00D46DFA">
      <w:pPr>
        <w:spacing w:after="120"/>
        <w:jc w:val="both"/>
        <w:rPr>
          <w:bCs/>
          <w:lang w:val="en-US"/>
        </w:rPr>
      </w:pPr>
      <w:r w:rsidRPr="008B1D71">
        <w:rPr>
          <w:bCs/>
        </w:rPr>
        <w:t>One of the primary objectives of this WID is twofold: 1) to establish 4 MIMO layers as the baseline configuration, and 2) to evaluate the potential performance gains and feasibility of supporting 6 MIMO layers with a 6-receive antenna (6Rx) user equipment (UE). During the previous meeting, we reached several foundational agreements to quantitatively assess whether supporting up to 6 MIMO layers is viable. Specifically, we agreed that: 1) feasibility criteria should be based on throughput performance comparisons between 4-layer and 6-layer configurations, 2) only link-level simulations are relevant for this evaluation, and 3) a preliminary set of detailed simulation assumptions was documented in Annex A of the previous WF [2]. While this represents significant progress, we propose narrowing the parameter space further to streamline the decision-making process. Additionally, based on our own simulation results, we conclude that supporting 6 MIMO layers on a handheld UE is not feasible, a position that is shared by several other companies.</w:t>
      </w:r>
    </w:p>
    <w:p w14:paraId="13DC4DE5" w14:textId="6513BAED" w:rsidR="00B55217" w:rsidRPr="00B55217" w:rsidRDefault="00B55217" w:rsidP="00D46DFA">
      <w:pPr>
        <w:spacing w:after="120"/>
        <w:jc w:val="both"/>
        <w:rPr>
          <w:b/>
          <w:lang w:val="en-US"/>
        </w:rPr>
      </w:pPr>
      <w:r w:rsidRPr="00B55217">
        <w:rPr>
          <w:b/>
          <w:u w:val="single"/>
          <w:lang w:val="en-US"/>
        </w:rPr>
        <w:t>Simulation Parameters</w:t>
      </w:r>
      <w:r w:rsidRPr="00B55217">
        <w:rPr>
          <w:b/>
          <w:lang w:val="en-US"/>
        </w:rPr>
        <w:t>:</w:t>
      </w:r>
    </w:p>
    <w:p w14:paraId="7A9B6E72" w14:textId="045A7A36" w:rsidR="00B55217" w:rsidRPr="008927B8" w:rsidRDefault="009F5F07" w:rsidP="00B55217">
      <w:pPr>
        <w:spacing w:after="120"/>
        <w:jc w:val="both"/>
        <w:rPr>
          <w:b/>
          <w:bCs/>
          <w:u w:val="single"/>
          <w:lang w:val="en-US"/>
        </w:rPr>
      </w:pPr>
      <w:r>
        <w:rPr>
          <w:bCs/>
          <w:lang w:val="en-US"/>
        </w:rPr>
        <w:t>In Annex A</w:t>
      </w:r>
      <w:r w:rsidR="00B55217">
        <w:rPr>
          <w:bCs/>
          <w:lang w:val="en-US"/>
        </w:rPr>
        <w:t xml:space="preserve">, </w:t>
      </w:r>
      <w:r w:rsidR="00511FB5">
        <w:rPr>
          <w:bCs/>
          <w:lang w:val="en-US"/>
        </w:rPr>
        <w:t>one of the assumptions in discussion is the transmit antenna configuration.</w:t>
      </w:r>
      <w:r w:rsidR="005A5838">
        <w:rPr>
          <w:b/>
          <w:bCs/>
          <w:u w:val="single"/>
          <w:lang w:val="en-US"/>
        </w:rPr>
        <w:t xml:space="preserve"> </w:t>
      </w:r>
      <w:r w:rsidR="008927B8">
        <w:rPr>
          <w:bCs/>
        </w:rPr>
        <w:t>During RAN4#112bis it was agreed to 1)</w:t>
      </w:r>
      <w:r w:rsidR="00B55217">
        <w:rPr>
          <w:bCs/>
        </w:rPr>
        <w:t xml:space="preserve"> </w:t>
      </w:r>
      <w:r w:rsidR="008927B8">
        <w:rPr>
          <w:bCs/>
        </w:rPr>
        <w:t>Consider {</w:t>
      </w:r>
      <w:r w:rsidR="00511FB5">
        <w:rPr>
          <w:bCs/>
        </w:rPr>
        <w:t>8</w:t>
      </w:r>
      <w:r w:rsidR="00B55217" w:rsidRPr="00B55217">
        <w:rPr>
          <w:bCs/>
        </w:rPr>
        <w:t>Tx, 6Rx</w:t>
      </w:r>
      <w:r w:rsidR="008927B8">
        <w:rPr>
          <w:bCs/>
        </w:rPr>
        <w:t>}</w:t>
      </w:r>
      <w:r w:rsidR="00B55217">
        <w:rPr>
          <w:bCs/>
        </w:rPr>
        <w:t xml:space="preserve"> </w:t>
      </w:r>
      <w:r w:rsidR="008927B8">
        <w:rPr>
          <w:bCs/>
        </w:rPr>
        <w:t xml:space="preserve">as baseline, and 2) </w:t>
      </w:r>
      <w:r w:rsidR="008927B8" w:rsidRPr="008927B8">
        <w:rPr>
          <w:bCs/>
        </w:rPr>
        <w:t>Interested companies can submit results with {32Tx, 6Rx} and specify the precoding type</w:t>
      </w:r>
      <w:r w:rsidR="00607996">
        <w:rPr>
          <w:bCs/>
        </w:rPr>
        <w:t>.</w:t>
      </w:r>
    </w:p>
    <w:p w14:paraId="272CB27D" w14:textId="77777777" w:rsidR="007F0FBD" w:rsidRDefault="007F0FBD" w:rsidP="007F0FBD">
      <w:pPr>
        <w:spacing w:after="120"/>
        <w:jc w:val="both"/>
        <w:rPr>
          <w:b/>
          <w:bCs/>
          <w:lang w:val="en-DE"/>
        </w:rPr>
      </w:pPr>
      <w:r w:rsidRPr="006C7658">
        <w:rPr>
          <w:b/>
          <w:bCs/>
          <w:u w:val="single"/>
          <w:lang w:val="en-DE"/>
        </w:rPr>
        <w:t>Observation #1</w:t>
      </w:r>
      <w:r w:rsidRPr="006C7658">
        <w:rPr>
          <w:b/>
          <w:bCs/>
          <w:lang w:val="en-DE"/>
        </w:rPr>
        <w:t>: There is insufficient justification to increase the number of transmit antennas beyond 8 when considering only 6 MIMO layers.</w:t>
      </w:r>
    </w:p>
    <w:p w14:paraId="78C8241F" w14:textId="77777777" w:rsidR="007F0FBD" w:rsidRPr="006C7658" w:rsidRDefault="007F0FBD" w:rsidP="007F0FBD">
      <w:pPr>
        <w:spacing w:after="120"/>
        <w:jc w:val="both"/>
        <w:rPr>
          <w:b/>
          <w:bCs/>
          <w:lang w:val="en-DE"/>
        </w:rPr>
      </w:pPr>
      <w:r w:rsidRPr="006C7658">
        <w:rPr>
          <w:b/>
          <w:bCs/>
          <w:u w:val="single"/>
          <w:lang w:val="en-DE"/>
        </w:rPr>
        <w:t>Proposal #1</w:t>
      </w:r>
      <w:r w:rsidRPr="006C7658">
        <w:rPr>
          <w:b/>
          <w:bCs/>
          <w:lang w:val="en-DE"/>
        </w:rPr>
        <w:t>: Limit the transmit/receive antenna configuration to 8Tx/6Rx.</w:t>
      </w:r>
    </w:p>
    <w:p w14:paraId="1A403204" w14:textId="3035EAE3" w:rsidR="008927B8" w:rsidRPr="007F0FBD" w:rsidRDefault="007F0FBD" w:rsidP="008927B8">
      <w:pPr>
        <w:spacing w:after="120"/>
        <w:jc w:val="both"/>
        <w:rPr>
          <w:b/>
          <w:bCs/>
          <w:lang w:val="en-DE"/>
        </w:rPr>
      </w:pPr>
      <w:r w:rsidRPr="006C7658">
        <w:rPr>
          <w:b/>
          <w:bCs/>
          <w:u w:val="single"/>
          <w:lang w:val="en-DE"/>
        </w:rPr>
        <w:t>Proposal #2</w:t>
      </w:r>
      <w:r w:rsidRPr="006C7658">
        <w:rPr>
          <w:b/>
          <w:bCs/>
          <w:lang w:val="en-DE"/>
        </w:rPr>
        <w:t>: Exclude 16Tx/6Rx and 32Tx/6Rx antenna configurations from the feasibility analysis.</w:t>
      </w:r>
    </w:p>
    <w:p w14:paraId="4799599B" w14:textId="5DC799D3" w:rsidR="00A00695" w:rsidRDefault="008B1D71" w:rsidP="00B55217">
      <w:pPr>
        <w:spacing w:after="120"/>
        <w:jc w:val="both"/>
        <w:rPr>
          <w:bCs/>
        </w:rPr>
      </w:pPr>
      <w:r w:rsidRPr="008B1D71">
        <w:rPr>
          <w:bCs/>
        </w:rPr>
        <w:t>Regarding rank, the previous RAN4#112bis</w:t>
      </w:r>
      <w:r w:rsidR="00224E4E">
        <w:rPr>
          <w:bCs/>
        </w:rPr>
        <w:t>/113</w:t>
      </w:r>
      <w:r w:rsidRPr="008B1D71">
        <w:rPr>
          <w:bCs/>
        </w:rPr>
        <w:t xml:space="preserve"> meeting</w:t>
      </w:r>
      <w:r w:rsidR="00224E4E">
        <w:rPr>
          <w:bCs/>
        </w:rPr>
        <w:t>s</w:t>
      </w:r>
      <w:r w:rsidRPr="008B1D71">
        <w:rPr>
          <w:bCs/>
        </w:rPr>
        <w:t xml:space="preserve"> concluded that: 1) Rank 4 and Rank 6 should be included in the feasibility assessment, and 2) companies expressing interest may submit results for Rank 5. In this context, we maintain that the primary intent of the WID is to assess whether six MIMO layers provide a performance advantage over four MIMO layers, despite other potential interpretations based on the specific wording of the WID. For instance, if a scenario arises where five MIMO layers outperform four layers, rather than six, the key question remains whether this feature would offer sufficient benefit to justify deployment. Our position is that, in such a case, it would not</w:t>
      </w:r>
      <w:r>
        <w:rPr>
          <w:bCs/>
        </w:rPr>
        <w:t>.</w:t>
      </w:r>
    </w:p>
    <w:p w14:paraId="4C8A207A" w14:textId="77777777" w:rsidR="007F0FBD" w:rsidRDefault="007F0FBD" w:rsidP="007F0FBD">
      <w:pPr>
        <w:spacing w:after="120"/>
        <w:jc w:val="both"/>
        <w:rPr>
          <w:b/>
          <w:bCs/>
          <w:lang w:val="en-DE"/>
        </w:rPr>
      </w:pPr>
      <w:r w:rsidRPr="006C7658">
        <w:rPr>
          <w:b/>
          <w:bCs/>
          <w:u w:val="single"/>
          <w:lang w:val="en-DE"/>
        </w:rPr>
        <w:t>Observation #2</w:t>
      </w:r>
      <w:r w:rsidRPr="006C7658">
        <w:rPr>
          <w:b/>
          <w:bCs/>
          <w:lang w:val="en-DE"/>
        </w:rPr>
        <w:t>: The primary objective of the WID is to assess whether 6 MIMO layers can outperform 4 MIMO layers.</w:t>
      </w:r>
    </w:p>
    <w:p w14:paraId="2AF72CA1" w14:textId="7B615AEB" w:rsidR="00224E4E" w:rsidRDefault="00224E4E" w:rsidP="002D3AB1">
      <w:pPr>
        <w:spacing w:after="120"/>
        <w:jc w:val="both"/>
        <w:rPr>
          <w:b/>
          <w:bCs/>
          <w:u w:val="single"/>
          <w:lang w:val="en-DE"/>
        </w:rPr>
      </w:pPr>
      <w:r w:rsidRPr="006C7658">
        <w:rPr>
          <w:b/>
          <w:bCs/>
          <w:u w:val="single"/>
          <w:lang w:val="en-DE"/>
        </w:rPr>
        <w:t>Observation #</w:t>
      </w:r>
      <w:r>
        <w:rPr>
          <w:b/>
          <w:bCs/>
          <w:u w:val="single"/>
          <w:lang w:val="en-DE"/>
        </w:rPr>
        <w:t>3</w:t>
      </w:r>
      <w:r w:rsidRPr="006C7658">
        <w:rPr>
          <w:b/>
          <w:bCs/>
          <w:lang w:val="en-DE"/>
        </w:rPr>
        <w:t xml:space="preserve">: </w:t>
      </w:r>
      <w:r>
        <w:rPr>
          <w:b/>
          <w:bCs/>
          <w:lang w:val="en-DE"/>
        </w:rPr>
        <w:t>If only Rank 5 is feasible, and not Rank 6, this would further expand concerns of w</w:t>
      </w:r>
      <w:r w:rsidR="000C394D">
        <w:rPr>
          <w:b/>
          <w:bCs/>
          <w:lang w:val="en-DE"/>
        </w:rPr>
        <w:t>h</w:t>
      </w:r>
      <w:r>
        <w:rPr>
          <w:b/>
          <w:bCs/>
          <w:lang w:val="en-DE"/>
        </w:rPr>
        <w:t>ether the increase in UE complexity of 2-CW vs single-CW operation is justified.</w:t>
      </w:r>
    </w:p>
    <w:p w14:paraId="5172DB8B" w14:textId="10D7341E" w:rsidR="002D3AB1" w:rsidRPr="007F0FBD" w:rsidRDefault="007F0FBD" w:rsidP="002D3AB1">
      <w:pPr>
        <w:spacing w:after="120"/>
        <w:jc w:val="both"/>
        <w:rPr>
          <w:b/>
          <w:bCs/>
          <w:lang w:val="en-DE"/>
        </w:rPr>
      </w:pPr>
      <w:r w:rsidRPr="006C7658">
        <w:rPr>
          <w:b/>
          <w:bCs/>
          <w:u w:val="single"/>
          <w:lang w:val="en-DE"/>
        </w:rPr>
        <w:t>Proposal #3</w:t>
      </w:r>
      <w:r w:rsidRPr="006C7658">
        <w:rPr>
          <w:b/>
          <w:bCs/>
          <w:lang w:val="en-DE"/>
        </w:rPr>
        <w:t>: Include only Rank 4 and Rank 6 configurations in the feasibility evaluation.</w:t>
      </w:r>
    </w:p>
    <w:p w14:paraId="4B1FA8EA" w14:textId="3FC8CC85" w:rsidR="008B1D71" w:rsidRDefault="008B1D71" w:rsidP="00D46DFA">
      <w:pPr>
        <w:spacing w:after="120"/>
        <w:jc w:val="both"/>
        <w:rPr>
          <w:bCs/>
        </w:rPr>
      </w:pPr>
      <w:r w:rsidRPr="008B1D71">
        <w:rPr>
          <w:bCs/>
        </w:rPr>
        <w:t xml:space="preserve">Regarding the selection of MCS values for the analysis, it was agreed to use Adaptive MCS for performance comparison. As per the agreement in the previous meeting, the focus will be on the 64QAM and 256QAM modulation schemes. For this analysis, Table 2 provides </w:t>
      </w:r>
      <w:r>
        <w:rPr>
          <w:bCs/>
        </w:rPr>
        <w:t>all</w:t>
      </w:r>
      <w:r w:rsidRPr="008B1D71">
        <w:rPr>
          <w:bCs/>
        </w:rPr>
        <w:t xml:space="preserve"> necessary data</w:t>
      </w:r>
      <w:r>
        <w:rPr>
          <w:bCs/>
        </w:rPr>
        <w:t xml:space="preserve"> points</w:t>
      </w:r>
      <w:r w:rsidRPr="008B1D71">
        <w:rPr>
          <w:bCs/>
        </w:rPr>
        <w:t>.</w:t>
      </w:r>
    </w:p>
    <w:p w14:paraId="1866E692" w14:textId="6634519E" w:rsidR="007F0FBD" w:rsidRDefault="007F0FBD" w:rsidP="007F0FBD">
      <w:pPr>
        <w:spacing w:after="120"/>
        <w:jc w:val="both"/>
        <w:rPr>
          <w:b/>
          <w:bCs/>
          <w:lang w:val="en-DE"/>
        </w:rPr>
      </w:pPr>
      <w:r w:rsidRPr="006C7658">
        <w:rPr>
          <w:b/>
          <w:bCs/>
          <w:u w:val="single"/>
          <w:lang w:val="en-DE"/>
        </w:rPr>
        <w:t>Observation #</w:t>
      </w:r>
      <w:r w:rsidR="00224E4E">
        <w:rPr>
          <w:b/>
          <w:bCs/>
          <w:u w:val="single"/>
          <w:lang w:val="en-DE"/>
        </w:rPr>
        <w:t>4</w:t>
      </w:r>
      <w:r w:rsidRPr="006C7658">
        <w:rPr>
          <w:b/>
          <w:bCs/>
          <w:lang w:val="en-DE"/>
        </w:rPr>
        <w:t xml:space="preserve">: MCS Table 2 already </w:t>
      </w:r>
      <w:r>
        <w:rPr>
          <w:b/>
          <w:bCs/>
          <w:lang w:val="en-DE"/>
        </w:rPr>
        <w:t>considers</w:t>
      </w:r>
      <w:r w:rsidRPr="006C7658">
        <w:rPr>
          <w:b/>
          <w:bCs/>
          <w:lang w:val="en-DE"/>
        </w:rPr>
        <w:t xml:space="preserve"> the full range of code rates and spectral efficiency to be evaluated for 64QAM.</w:t>
      </w:r>
    </w:p>
    <w:p w14:paraId="7B2B4DAC" w14:textId="089D3A32" w:rsidR="002D3AB1" w:rsidRPr="00A00695" w:rsidRDefault="007F0FBD" w:rsidP="007F0FBD">
      <w:pPr>
        <w:spacing w:after="120"/>
        <w:jc w:val="both"/>
        <w:rPr>
          <w:bCs/>
        </w:rPr>
      </w:pPr>
      <w:r w:rsidRPr="006C7658">
        <w:rPr>
          <w:b/>
          <w:bCs/>
          <w:u w:val="single"/>
          <w:lang w:val="en-DE"/>
        </w:rPr>
        <w:t>Proposal #4</w:t>
      </w:r>
      <w:r w:rsidRPr="006C7658">
        <w:rPr>
          <w:b/>
          <w:bCs/>
          <w:lang w:val="en-DE"/>
        </w:rPr>
        <w:t>: Consider only MCS Table 2 for the feasibility evaluation</w:t>
      </w:r>
      <w:r w:rsidR="002D3AB1">
        <w:rPr>
          <w:b/>
          <w:bCs/>
          <w:lang w:val="en-US"/>
        </w:rPr>
        <w:t>.</w:t>
      </w:r>
    </w:p>
    <w:p w14:paraId="14BC18E9" w14:textId="77777777" w:rsidR="008B1D71" w:rsidRDefault="008B1D71" w:rsidP="00D7159A">
      <w:pPr>
        <w:spacing w:after="120"/>
        <w:jc w:val="both"/>
        <w:rPr>
          <w:bCs/>
        </w:rPr>
      </w:pPr>
      <w:r w:rsidRPr="008B1D71">
        <w:rPr>
          <w:bCs/>
        </w:rPr>
        <w:t xml:space="preserve">Regarding the DMRS configuration, four options were still under consideration during the previous meeting, one of which includes Rel-18 DMRS eType-1. We believe that the most equitable comparison is to focus on Option 3: [1+1 (4L), 2+2 (6L)], as these configurations represent the typical deployment scenarios. It is anticipated that </w:t>
      </w:r>
      <w:proofErr w:type="gramStart"/>
      <w:r w:rsidRPr="008B1D71">
        <w:rPr>
          <w:bCs/>
        </w:rPr>
        <w:t>the majority of</w:t>
      </w:r>
      <w:proofErr w:type="gramEnd"/>
      <w:r w:rsidRPr="008B1D71">
        <w:rPr>
          <w:bCs/>
        </w:rPr>
        <w:t xml:space="preserve"> field deployments will use 1+1 for 4 layers, as this is sufficient for Rel-15 DMRS Type-1.</w:t>
      </w:r>
    </w:p>
    <w:p w14:paraId="1FBEDAA3" w14:textId="5886F7AA" w:rsidR="007F0FBD" w:rsidRDefault="007F0FBD" w:rsidP="007F0FBD">
      <w:pPr>
        <w:spacing w:after="120"/>
        <w:jc w:val="both"/>
        <w:rPr>
          <w:b/>
          <w:bCs/>
          <w:lang w:val="en-DE"/>
        </w:rPr>
      </w:pPr>
      <w:r w:rsidRPr="006C7658">
        <w:rPr>
          <w:b/>
          <w:bCs/>
          <w:u w:val="single"/>
          <w:lang w:val="en-DE"/>
        </w:rPr>
        <w:t>Observation #</w:t>
      </w:r>
      <w:r w:rsidR="00224E4E">
        <w:rPr>
          <w:b/>
          <w:bCs/>
          <w:u w:val="single"/>
          <w:lang w:val="en-DE"/>
        </w:rPr>
        <w:t>5</w:t>
      </w:r>
      <w:r w:rsidRPr="006C7658">
        <w:rPr>
          <w:b/>
          <w:bCs/>
          <w:lang w:val="en-DE"/>
        </w:rPr>
        <w:t>: The typical DMRS configuration used by operators is 1+1 for 4 layers, while 2+2 is typically used for 6 layers due to RAN1 design requirements.</w:t>
      </w:r>
    </w:p>
    <w:p w14:paraId="13E1F144" w14:textId="55953F7F" w:rsidR="00E329CF" w:rsidRPr="00EA56F1" w:rsidRDefault="00224E4E" w:rsidP="007F0FBD">
      <w:pPr>
        <w:spacing w:after="120"/>
        <w:jc w:val="both"/>
        <w:rPr>
          <w:lang w:val="en-DE"/>
        </w:rPr>
      </w:pPr>
      <w:r w:rsidRPr="00224E4E">
        <w:rPr>
          <w:lang w:val="en-DE"/>
        </w:rPr>
        <w:t xml:space="preserve">In adition, some companies propose </w:t>
      </w:r>
      <w:r>
        <w:rPr>
          <w:lang w:val="en-DE"/>
        </w:rPr>
        <w:t>and try to justify c</w:t>
      </w:r>
      <w:r w:rsidRPr="00224E4E">
        <w:rPr>
          <w:lang w:val="en-DE"/>
        </w:rPr>
        <w:t>ompar</w:t>
      </w:r>
      <w:r>
        <w:rPr>
          <w:lang w:val="en-DE"/>
        </w:rPr>
        <w:t>ing Rank 6 vs Rank 4</w:t>
      </w:r>
      <w:r w:rsidRPr="00224E4E">
        <w:rPr>
          <w:lang w:val="en-DE"/>
        </w:rPr>
        <w:t xml:space="preserve"> performance in an equal-overhead</w:t>
      </w:r>
      <w:r>
        <w:rPr>
          <w:lang w:val="en-DE"/>
        </w:rPr>
        <w:t xml:space="preserve"> approach. This is, 4L 2+2 vs 6L 2+2, or 4L 1+1 vs 6L 2+0. Considering</w:t>
      </w:r>
      <w:r w:rsidR="00E329CF">
        <w:rPr>
          <w:lang w:val="en-DE"/>
        </w:rPr>
        <w:t xml:space="preserve"> 4L 2+2 implies an additional artificial penalty to Rank 4 operation, since imposing this feature should operate only under Rel-18 is not practical or beneficial. On the other hand, </w:t>
      </w:r>
      <w:r w:rsidR="00EA56F1">
        <w:rPr>
          <w:lang w:val="en-DE"/>
        </w:rPr>
        <w:t>6L 2+0 is unlikely to provide any benefits since such configuration would hinder UE mobility since additional DMRS cannot be allocated dinamically via DCI. This means that once the UE starts increasing its mobility 1) the network needs to detect this (likely via HARQ retransmissions at the minimum), and 2) perform an RRC reconfiguration, with all the signaling overhead and slow reaction time that this implies. At the moment, there’s no DCI-based dynamic mechanism to configure additional DMRS positions on a slot-by-slot basis.</w:t>
      </w:r>
    </w:p>
    <w:p w14:paraId="317F2E40" w14:textId="3960A2E4" w:rsidR="00224E4E" w:rsidRDefault="00224E4E" w:rsidP="007F0FBD">
      <w:pPr>
        <w:spacing w:after="120"/>
        <w:jc w:val="both"/>
        <w:rPr>
          <w:b/>
          <w:bCs/>
          <w:lang w:val="en-DE"/>
        </w:rPr>
      </w:pPr>
      <w:r w:rsidRPr="006C7658">
        <w:rPr>
          <w:b/>
          <w:bCs/>
          <w:u w:val="single"/>
          <w:lang w:val="en-DE"/>
        </w:rPr>
        <w:t>Observation #</w:t>
      </w:r>
      <w:r>
        <w:rPr>
          <w:b/>
          <w:bCs/>
          <w:u w:val="single"/>
          <w:lang w:val="en-DE"/>
        </w:rPr>
        <w:t>6</w:t>
      </w:r>
      <w:r w:rsidRPr="006C7658">
        <w:rPr>
          <w:b/>
          <w:bCs/>
          <w:lang w:val="en-DE"/>
        </w:rPr>
        <w:t>: The typical DMRS configuration used by operators is 1+1 for 4 layers, while 2+2 is typically used for 6 layers due to RAN1 design requirements.</w:t>
      </w:r>
      <w:r w:rsidR="00EA56F1">
        <w:rPr>
          <w:b/>
          <w:bCs/>
          <w:lang w:val="en-DE"/>
        </w:rPr>
        <w:t xml:space="preserve"> A 6L 2+0 would severly hinder mobility, which is not practical.</w:t>
      </w:r>
    </w:p>
    <w:p w14:paraId="490B6949" w14:textId="5362357F" w:rsidR="00E329CF" w:rsidRPr="00E329CF" w:rsidRDefault="00E329CF" w:rsidP="007F0FBD">
      <w:pPr>
        <w:spacing w:after="120"/>
        <w:jc w:val="both"/>
        <w:rPr>
          <w:b/>
          <w:bCs/>
          <w:lang w:val="en-DE"/>
        </w:rPr>
      </w:pPr>
      <w:r w:rsidRPr="006C7658">
        <w:rPr>
          <w:b/>
          <w:bCs/>
          <w:u w:val="single"/>
          <w:lang w:val="en-DE"/>
        </w:rPr>
        <w:lastRenderedPageBreak/>
        <w:t>Proposal #5</w:t>
      </w:r>
      <w:r w:rsidRPr="006C7658">
        <w:rPr>
          <w:b/>
          <w:bCs/>
          <w:lang w:val="en-DE"/>
        </w:rPr>
        <w:t xml:space="preserve">: Limit the analysis to Rel-15 DMRS Type-1 for this </w:t>
      </w:r>
      <w:r w:rsidR="00EA56F1">
        <w:rPr>
          <w:b/>
          <w:bCs/>
          <w:lang w:val="en-DE"/>
        </w:rPr>
        <w:t xml:space="preserve">feasibility </w:t>
      </w:r>
      <w:r w:rsidRPr="006C7658">
        <w:rPr>
          <w:b/>
          <w:bCs/>
          <w:lang w:val="en-DE"/>
        </w:rPr>
        <w:t>stud</w:t>
      </w:r>
      <w:r w:rsidR="00EA56F1">
        <w:rPr>
          <w:b/>
          <w:bCs/>
          <w:lang w:val="en-DE"/>
        </w:rPr>
        <w:t>y, considering Rel-18 only for informational purposes.</w:t>
      </w:r>
    </w:p>
    <w:p w14:paraId="31539749" w14:textId="633E2661" w:rsidR="006A02A4" w:rsidRDefault="007F0FBD" w:rsidP="007F0FBD">
      <w:pPr>
        <w:spacing w:after="120"/>
        <w:jc w:val="both"/>
        <w:rPr>
          <w:bCs/>
        </w:rPr>
      </w:pPr>
      <w:r w:rsidRPr="006C7658">
        <w:rPr>
          <w:b/>
          <w:bCs/>
          <w:u w:val="single"/>
          <w:lang w:val="en-DE"/>
        </w:rPr>
        <w:t>Proposal #6</w:t>
      </w:r>
      <w:r w:rsidRPr="006C7658">
        <w:rPr>
          <w:b/>
          <w:bCs/>
          <w:lang w:val="en-DE"/>
        </w:rPr>
        <w:t>: Use only Option 3: [1+1 (4L), 2+2 (6L)] as the DMRS configuration</w:t>
      </w:r>
      <w:r w:rsidR="00474F8F">
        <w:rPr>
          <w:b/>
          <w:bCs/>
          <w:lang w:val="en-DE"/>
        </w:rPr>
        <w:t>, while excluding 4L 2+2 and 6L 2+0 DMRS configurations.</w:t>
      </w:r>
    </w:p>
    <w:p w14:paraId="6EC1CA15" w14:textId="3F5930A1" w:rsidR="001D7ECB" w:rsidRDefault="008B1D71" w:rsidP="00E060AA">
      <w:pPr>
        <w:spacing w:after="120"/>
        <w:jc w:val="both"/>
        <w:rPr>
          <w:bCs/>
        </w:rPr>
      </w:pPr>
      <w:r w:rsidRPr="008B1D71">
        <w:rPr>
          <w:bCs/>
        </w:rPr>
        <w:t xml:space="preserve">Regarding the assumption on </w:t>
      </w:r>
      <w:proofErr w:type="spellStart"/>
      <w:r w:rsidRPr="008B1D71">
        <w:rPr>
          <w:bCs/>
        </w:rPr>
        <w:t>TxEVM</w:t>
      </w:r>
      <w:proofErr w:type="spellEnd"/>
      <w:r w:rsidRPr="008B1D71">
        <w:rPr>
          <w:bCs/>
        </w:rPr>
        <w:t xml:space="preserve"> impairments, we </w:t>
      </w:r>
      <w:r w:rsidR="00DD700F">
        <w:rPr>
          <w:bCs/>
        </w:rPr>
        <w:t xml:space="preserve">have </w:t>
      </w:r>
      <w:r w:rsidRPr="008B1D71">
        <w:rPr>
          <w:bCs/>
        </w:rPr>
        <w:t>propose</w:t>
      </w:r>
      <w:r w:rsidR="00DD700F">
        <w:rPr>
          <w:bCs/>
        </w:rPr>
        <w:t>d</w:t>
      </w:r>
      <w:r w:rsidRPr="008B1D71">
        <w:rPr>
          <w:bCs/>
        </w:rPr>
        <w:t xml:space="preserve"> a typical value based on prior experience with demodulation performance requirements. Specifically, we suggest</w:t>
      </w:r>
      <w:r w:rsidR="004006B3">
        <w:rPr>
          <w:bCs/>
        </w:rPr>
        <w:t>ed</w:t>
      </w:r>
      <w:r w:rsidRPr="008B1D71">
        <w:rPr>
          <w:bCs/>
        </w:rPr>
        <w:t xml:space="preserve"> 6% for 64QAM and 3% for 256QAM, which already represent lower values than the minimum base station (BS) requirements. We do not support custom tightening of these values for the purposes of this specific </w:t>
      </w:r>
      <w:r w:rsidR="00DD700F">
        <w:rPr>
          <w:bCs/>
        </w:rPr>
        <w:t>w</w:t>
      </w:r>
      <w:r w:rsidRPr="008B1D71">
        <w:rPr>
          <w:bCs/>
        </w:rPr>
        <w:t xml:space="preserve">ork </w:t>
      </w:r>
      <w:r w:rsidR="00DD700F">
        <w:rPr>
          <w:bCs/>
        </w:rPr>
        <w:t>i</w:t>
      </w:r>
      <w:r w:rsidRPr="008B1D71">
        <w:rPr>
          <w:bCs/>
        </w:rPr>
        <w:t xml:space="preserve">tem, but rather advocate for a general tightening of the requirements if multiple companies can demonstrate that </w:t>
      </w:r>
      <w:proofErr w:type="spellStart"/>
      <w:r w:rsidRPr="008B1D71">
        <w:rPr>
          <w:bCs/>
        </w:rPr>
        <w:t>TxEVM</w:t>
      </w:r>
      <w:proofErr w:type="spellEnd"/>
      <w:r w:rsidRPr="008B1D71">
        <w:rPr>
          <w:bCs/>
        </w:rPr>
        <w:t xml:space="preserve"> performance in the field consistently exceeds the minimum specifications. Furthermore, no tightening was agreed upon during the Rel-18 8Rx evaluation, and we believe the same approach should be applied here.</w:t>
      </w:r>
      <w:r w:rsidR="004006B3">
        <w:rPr>
          <w:bCs/>
        </w:rPr>
        <w:t xml:space="preserve"> In addition, it is worth noting that considering </w:t>
      </w:r>
      <w:proofErr w:type="spellStart"/>
      <w:r w:rsidR="004006B3">
        <w:rPr>
          <w:bCs/>
        </w:rPr>
        <w:t>TxEVM</w:t>
      </w:r>
      <w:proofErr w:type="spellEnd"/>
      <w:r w:rsidR="004006B3">
        <w:rPr>
          <w:bCs/>
        </w:rPr>
        <w:t xml:space="preserve"> in this evaluation should be accompanied by the corresponding assumption on </w:t>
      </w:r>
      <w:proofErr w:type="spellStart"/>
      <w:r w:rsidR="004006B3">
        <w:rPr>
          <w:bCs/>
        </w:rPr>
        <w:t>RxEVM</w:t>
      </w:r>
      <w:proofErr w:type="spellEnd"/>
      <w:r w:rsidR="004006B3">
        <w:rPr>
          <w:bCs/>
        </w:rPr>
        <w:t xml:space="preserve">, which today is missing in the analysis, and that </w:t>
      </w:r>
      <w:r w:rsidR="00DD700F">
        <w:rPr>
          <w:bCs/>
        </w:rPr>
        <w:t xml:space="preserve">it has been </w:t>
      </w:r>
      <w:r w:rsidR="004006B3">
        <w:rPr>
          <w:bCs/>
        </w:rPr>
        <w:t>common practice in previous feasibility evaluations.</w:t>
      </w:r>
    </w:p>
    <w:p w14:paraId="713387F3" w14:textId="12E31E40" w:rsidR="007F0FBD" w:rsidRDefault="007F0FBD" w:rsidP="007F0FBD">
      <w:pPr>
        <w:spacing w:after="120"/>
        <w:jc w:val="both"/>
        <w:rPr>
          <w:b/>
          <w:bCs/>
          <w:lang w:val="en-DE"/>
        </w:rPr>
      </w:pPr>
      <w:r w:rsidRPr="006C7658">
        <w:rPr>
          <w:b/>
          <w:bCs/>
          <w:u w:val="single"/>
          <w:lang w:val="en-DE"/>
        </w:rPr>
        <w:t>Observation #</w:t>
      </w:r>
      <w:r w:rsidR="00474F8F">
        <w:rPr>
          <w:b/>
          <w:bCs/>
          <w:u w:val="single"/>
          <w:lang w:val="en-DE"/>
        </w:rPr>
        <w:t>7</w:t>
      </w:r>
      <w:r w:rsidRPr="006C7658">
        <w:rPr>
          <w:b/>
          <w:bCs/>
          <w:lang w:val="en-DE"/>
        </w:rPr>
        <w:t xml:space="preserve">: If multiple companies support the claim that TxEVM in the field exceeds the minimum BS RF requirements, then the requirements should be tightened. However, this would fall outside the scope of this </w:t>
      </w:r>
      <w:r w:rsidR="00DD700F">
        <w:rPr>
          <w:b/>
          <w:bCs/>
          <w:lang w:val="en-DE"/>
        </w:rPr>
        <w:t>w</w:t>
      </w:r>
      <w:r w:rsidRPr="006C7658">
        <w:rPr>
          <w:b/>
          <w:bCs/>
          <w:lang w:val="en-DE"/>
        </w:rPr>
        <w:t xml:space="preserve">ork </w:t>
      </w:r>
      <w:r w:rsidR="00DD700F">
        <w:rPr>
          <w:b/>
          <w:bCs/>
          <w:lang w:val="en-DE"/>
        </w:rPr>
        <w:t>i</w:t>
      </w:r>
      <w:r w:rsidRPr="006C7658">
        <w:rPr>
          <w:b/>
          <w:bCs/>
          <w:lang w:val="en-DE"/>
        </w:rPr>
        <w:t>tem.</w:t>
      </w:r>
    </w:p>
    <w:p w14:paraId="2245468A" w14:textId="3AF15E8A" w:rsidR="00D7159A" w:rsidRPr="00474F8F" w:rsidRDefault="007F0FBD" w:rsidP="00D7159A">
      <w:pPr>
        <w:spacing w:after="120"/>
        <w:jc w:val="both"/>
        <w:rPr>
          <w:b/>
          <w:bCs/>
          <w:lang w:val="en-DE"/>
        </w:rPr>
      </w:pPr>
      <w:r w:rsidRPr="00474F8F">
        <w:rPr>
          <w:b/>
          <w:bCs/>
          <w:u w:val="single"/>
          <w:lang w:val="en-DE"/>
        </w:rPr>
        <w:t>Proposal #7</w:t>
      </w:r>
      <w:r w:rsidRPr="00474F8F">
        <w:rPr>
          <w:b/>
          <w:bCs/>
          <w:lang w:val="en-DE"/>
        </w:rPr>
        <w:t xml:space="preserve">: Do not relax TxEVM for the purposes of this feasibility study. Consider </w:t>
      </w:r>
      <w:r w:rsidR="004006B3">
        <w:rPr>
          <w:b/>
          <w:bCs/>
          <w:lang w:val="en-DE"/>
        </w:rPr>
        <w:t xml:space="preserve">a </w:t>
      </w:r>
      <w:r w:rsidRPr="00474F8F">
        <w:rPr>
          <w:b/>
          <w:bCs/>
          <w:lang w:val="en-DE"/>
        </w:rPr>
        <w:t xml:space="preserve">TxEVM value of 3% for </w:t>
      </w:r>
      <w:r w:rsidR="00474F8F" w:rsidRPr="00474F8F">
        <w:rPr>
          <w:b/>
          <w:bCs/>
          <w:lang w:val="en-DE"/>
        </w:rPr>
        <w:t xml:space="preserve">up to </w:t>
      </w:r>
      <w:r w:rsidRPr="00474F8F">
        <w:rPr>
          <w:b/>
          <w:bCs/>
          <w:lang w:val="en-DE"/>
        </w:rPr>
        <w:t>256QAM.</w:t>
      </w:r>
      <w:r w:rsidR="00D7159A" w:rsidRPr="00474F8F">
        <w:rPr>
          <w:b/>
          <w:bCs/>
        </w:rPr>
        <w:t xml:space="preserve"> </w:t>
      </w:r>
      <w:r w:rsidR="00474F8F" w:rsidRPr="00474F8F">
        <w:rPr>
          <w:b/>
          <w:bCs/>
        </w:rPr>
        <w:t xml:space="preserve">In addition, consider a </w:t>
      </w:r>
      <w:proofErr w:type="spellStart"/>
      <w:r w:rsidR="00474F8F" w:rsidRPr="00474F8F">
        <w:rPr>
          <w:b/>
          <w:bCs/>
        </w:rPr>
        <w:t>RxEVM</w:t>
      </w:r>
      <w:proofErr w:type="spellEnd"/>
      <w:r w:rsidR="00474F8F" w:rsidRPr="00474F8F">
        <w:rPr>
          <w:b/>
          <w:bCs/>
        </w:rPr>
        <w:t xml:space="preserve"> </w:t>
      </w:r>
      <w:r w:rsidR="004006B3">
        <w:rPr>
          <w:b/>
          <w:bCs/>
        </w:rPr>
        <w:t xml:space="preserve">value </w:t>
      </w:r>
      <w:r w:rsidR="00474F8F" w:rsidRPr="00474F8F">
        <w:rPr>
          <w:b/>
          <w:bCs/>
        </w:rPr>
        <w:t>of at least 2%.</w:t>
      </w:r>
    </w:p>
    <w:p w14:paraId="1195C1CA" w14:textId="77777777" w:rsidR="001D7ECB" w:rsidRDefault="001D7ECB" w:rsidP="00E060AA">
      <w:pPr>
        <w:spacing w:after="120"/>
        <w:jc w:val="both"/>
        <w:rPr>
          <w:bCs/>
        </w:rPr>
      </w:pPr>
    </w:p>
    <w:p w14:paraId="1BD46D9C" w14:textId="7F6488A2" w:rsidR="00883E73" w:rsidRPr="0062464C" w:rsidRDefault="00F42E85" w:rsidP="001B5788">
      <w:pPr>
        <w:spacing w:after="120"/>
        <w:jc w:val="both"/>
        <w:rPr>
          <w:b/>
          <w:lang w:val="en-US"/>
        </w:rPr>
      </w:pPr>
      <w:r>
        <w:rPr>
          <w:b/>
          <w:u w:val="single"/>
          <w:lang w:val="en-US"/>
        </w:rPr>
        <w:t xml:space="preserve">Custom ECC </w:t>
      </w:r>
      <w:r w:rsidR="0062464C">
        <w:rPr>
          <w:b/>
          <w:u w:val="single"/>
          <w:lang w:val="en-US"/>
        </w:rPr>
        <w:t xml:space="preserve">based </w:t>
      </w:r>
      <w:r w:rsidR="00E060AA">
        <w:rPr>
          <w:b/>
          <w:u w:val="single"/>
          <w:lang w:val="en-US"/>
        </w:rPr>
        <w:t>MIMO Correlation Model</w:t>
      </w:r>
      <w:r w:rsidR="001B5788">
        <w:rPr>
          <w:b/>
          <w:u w:val="single"/>
          <w:lang w:val="en-US"/>
        </w:rPr>
        <w:t>s</w:t>
      </w:r>
      <w:r w:rsidR="00E060AA" w:rsidRPr="00B55217">
        <w:rPr>
          <w:b/>
          <w:lang w:val="en-US"/>
        </w:rPr>
        <w:t>:</w:t>
      </w:r>
    </w:p>
    <w:p w14:paraId="09E872F7" w14:textId="50052C30" w:rsidR="00620193" w:rsidRDefault="008B1D71" w:rsidP="001B5788">
      <w:pPr>
        <w:spacing w:after="120"/>
        <w:jc w:val="both"/>
        <w:rPr>
          <w:bCs/>
          <w:lang w:val="en-US"/>
        </w:rPr>
      </w:pPr>
      <w:r w:rsidRPr="008B1D71">
        <w:rPr>
          <w:bCs/>
        </w:rPr>
        <w:t>Given that some companies are willing to share ECC measurements, it was agreed during RAN4#112bis to at least consider custom MIMO correlation models as part of the evaluation options. From our perspective, however, we remain concerned about the methodology used to derive these correlation models, including the types of devices they represent and other related factors, as they may present an overly optimistic scenario</w:t>
      </w:r>
      <w:r w:rsidR="00396E90">
        <w:rPr>
          <w:bCs/>
          <w:lang w:val="en-US"/>
        </w:rPr>
        <w:t>.</w:t>
      </w:r>
    </w:p>
    <w:p w14:paraId="74DC1C0F" w14:textId="372CB5D1" w:rsidR="007F0FBD" w:rsidRDefault="007F0FBD" w:rsidP="007F0FBD">
      <w:pPr>
        <w:spacing w:after="120"/>
        <w:jc w:val="both"/>
        <w:rPr>
          <w:b/>
          <w:bCs/>
          <w:lang w:val="en-DE"/>
        </w:rPr>
      </w:pPr>
      <w:r w:rsidRPr="006C7658">
        <w:rPr>
          <w:b/>
          <w:bCs/>
          <w:u w:val="single"/>
          <w:lang w:val="en-DE"/>
        </w:rPr>
        <w:t xml:space="preserve">Observation </w:t>
      </w:r>
      <w:r w:rsidR="00474F8F">
        <w:rPr>
          <w:b/>
          <w:bCs/>
          <w:u w:val="single"/>
          <w:lang w:val="en-DE"/>
        </w:rPr>
        <w:t>#</w:t>
      </w:r>
      <w:r w:rsidR="0062464C">
        <w:rPr>
          <w:b/>
          <w:bCs/>
          <w:u w:val="single"/>
          <w:lang w:val="en-DE"/>
        </w:rPr>
        <w:t>8</w:t>
      </w:r>
      <w:r w:rsidRPr="006C7658">
        <w:rPr>
          <w:b/>
          <w:bCs/>
          <w:lang w:val="en-DE"/>
        </w:rPr>
        <w:t>: The exact conditions under which ECC-based correlation models were derived remain unclear.</w:t>
      </w:r>
    </w:p>
    <w:p w14:paraId="61344F34" w14:textId="64816D55" w:rsidR="008B58C6" w:rsidRPr="00396E90" w:rsidRDefault="007F0FBD" w:rsidP="007F0FBD">
      <w:pPr>
        <w:spacing w:after="120"/>
        <w:jc w:val="both"/>
        <w:rPr>
          <w:b/>
          <w:bCs/>
          <w:lang w:val="en-US"/>
        </w:rPr>
      </w:pPr>
      <w:r w:rsidRPr="006C7658">
        <w:rPr>
          <w:b/>
          <w:bCs/>
          <w:u w:val="single"/>
          <w:lang w:val="en-DE"/>
        </w:rPr>
        <w:t>Proposal #</w:t>
      </w:r>
      <w:r w:rsidR="0062464C">
        <w:rPr>
          <w:b/>
          <w:bCs/>
          <w:u w:val="single"/>
          <w:lang w:val="en-DE"/>
        </w:rPr>
        <w:t>8</w:t>
      </w:r>
      <w:r w:rsidRPr="006C7658">
        <w:rPr>
          <w:b/>
          <w:bCs/>
          <w:lang w:val="en-DE"/>
        </w:rPr>
        <w:t>: RAN4 should clarify the nature of the proposed ECC-based custom correlation models and specify the types of devices they represent</w:t>
      </w:r>
      <w:r w:rsidR="008B58C6">
        <w:rPr>
          <w:b/>
          <w:bCs/>
          <w:lang w:val="en-US"/>
        </w:rPr>
        <w:t>.</w:t>
      </w:r>
    </w:p>
    <w:p w14:paraId="4D87432E" w14:textId="4CE3ECEC" w:rsidR="00E779C1" w:rsidRPr="00396E90" w:rsidRDefault="00E779C1" w:rsidP="009218CC">
      <w:pPr>
        <w:spacing w:after="120"/>
        <w:jc w:val="both"/>
        <w:rPr>
          <w:bCs/>
          <w:lang w:val="en-US"/>
        </w:rPr>
      </w:pPr>
      <w:r w:rsidRPr="00396E90">
        <w:rPr>
          <w:bCs/>
          <w:lang w:val="en-US"/>
        </w:rPr>
        <w:t xml:space="preserve">In addition, during RAN4#112bis </w:t>
      </w:r>
      <w:r w:rsidR="00DD700F">
        <w:rPr>
          <w:bCs/>
          <w:lang w:val="en-US"/>
        </w:rPr>
        <w:t xml:space="preserve">(and further explained during </w:t>
      </w:r>
      <w:r w:rsidR="00DD700F" w:rsidRPr="00396E90">
        <w:rPr>
          <w:bCs/>
          <w:lang w:val="en-US"/>
        </w:rPr>
        <w:t>RAN4#11</w:t>
      </w:r>
      <w:r w:rsidR="00DD700F">
        <w:rPr>
          <w:bCs/>
          <w:lang w:val="en-US"/>
        </w:rPr>
        <w:t>3)</w:t>
      </w:r>
      <w:r w:rsidR="00DD700F" w:rsidRPr="00396E90">
        <w:rPr>
          <w:bCs/>
          <w:lang w:val="en-US"/>
        </w:rPr>
        <w:t xml:space="preserve"> </w:t>
      </w:r>
      <w:r w:rsidR="00DD700F">
        <w:rPr>
          <w:bCs/>
          <w:lang w:val="en-US"/>
        </w:rPr>
        <w:t xml:space="preserve">it </w:t>
      </w:r>
      <w:r w:rsidRPr="00396E90">
        <w:rPr>
          <w:bCs/>
          <w:lang w:val="en-US"/>
        </w:rPr>
        <w:t xml:space="preserve">has been agreed that </w:t>
      </w:r>
      <w:r w:rsidR="00396E90">
        <w:rPr>
          <w:bCs/>
          <w:lang w:val="en-US"/>
        </w:rPr>
        <w:t xml:space="preserve">since custom correlation models are considered, also antenna efficiency should be part of the analysis. Antenna efficiency, </w:t>
      </w:r>
      <w:r w:rsidR="0044064C">
        <w:rPr>
          <w:bCs/>
          <w:lang w:val="en-US"/>
        </w:rPr>
        <w:t xml:space="preserve">plus other practical factors, increase the SNR </w:t>
      </w:r>
    </w:p>
    <w:p w14:paraId="53509DD2" w14:textId="0F47588A" w:rsidR="007F0FBD" w:rsidRDefault="007F0FBD" w:rsidP="007F0FBD">
      <w:pPr>
        <w:spacing w:after="120"/>
        <w:jc w:val="both"/>
        <w:rPr>
          <w:b/>
          <w:bCs/>
          <w:lang w:val="en-DE"/>
        </w:rPr>
      </w:pPr>
      <w:r w:rsidRPr="006C7658">
        <w:rPr>
          <w:b/>
          <w:bCs/>
          <w:u w:val="single"/>
          <w:lang w:val="en-DE"/>
        </w:rPr>
        <w:t>Observation #</w:t>
      </w:r>
      <w:r w:rsidR="0062464C">
        <w:rPr>
          <w:b/>
          <w:bCs/>
          <w:u w:val="single"/>
          <w:lang w:val="en-DE"/>
        </w:rPr>
        <w:t>9</w:t>
      </w:r>
      <w:r w:rsidRPr="006C7658">
        <w:rPr>
          <w:b/>
          <w:bCs/>
          <w:lang w:val="en-DE"/>
        </w:rPr>
        <w:t>: During RAN4#112bis it was agreed that antenna efficiency could be considered in the feasibility analysis, and companies are encouraged to provide antenna efficiency data.</w:t>
      </w:r>
    </w:p>
    <w:p w14:paraId="56C368C4" w14:textId="3BC67CF1" w:rsidR="007F0FBD" w:rsidRDefault="007F0FBD" w:rsidP="007F0FBD">
      <w:pPr>
        <w:spacing w:after="120"/>
        <w:jc w:val="both"/>
        <w:rPr>
          <w:b/>
          <w:bCs/>
          <w:lang w:val="en-DE"/>
        </w:rPr>
      </w:pPr>
      <w:r w:rsidRPr="006C7658">
        <w:rPr>
          <w:b/>
          <w:bCs/>
          <w:u w:val="single"/>
          <w:lang w:val="en-DE"/>
        </w:rPr>
        <w:t>Observation #</w:t>
      </w:r>
      <w:r w:rsidR="00474F8F">
        <w:rPr>
          <w:b/>
          <w:bCs/>
          <w:u w:val="single"/>
          <w:lang w:val="en-DE"/>
        </w:rPr>
        <w:t>1</w:t>
      </w:r>
      <w:r w:rsidR="0062464C">
        <w:rPr>
          <w:b/>
          <w:bCs/>
          <w:u w:val="single"/>
          <w:lang w:val="en-DE"/>
        </w:rPr>
        <w:t>0</w:t>
      </w:r>
      <w:r w:rsidRPr="006C7658">
        <w:rPr>
          <w:b/>
          <w:bCs/>
          <w:lang w:val="en-DE"/>
        </w:rPr>
        <w:t>: Results submitted by companies during RAN4#112bis and earlier are based on baseband simulations and do not account for antenna efficiency or impairment factors.</w:t>
      </w:r>
    </w:p>
    <w:p w14:paraId="6CB79574" w14:textId="3C8889C9" w:rsidR="009218CC" w:rsidRPr="0044064C" w:rsidRDefault="007F0FBD" w:rsidP="007F0FBD">
      <w:pPr>
        <w:spacing w:after="120"/>
        <w:jc w:val="both"/>
        <w:rPr>
          <w:b/>
          <w:bCs/>
        </w:rPr>
      </w:pPr>
      <w:r w:rsidRPr="006C7658">
        <w:rPr>
          <w:b/>
          <w:bCs/>
          <w:u w:val="single"/>
          <w:lang w:val="en-DE"/>
        </w:rPr>
        <w:t>Proposal #</w:t>
      </w:r>
      <w:r w:rsidR="0062464C">
        <w:rPr>
          <w:b/>
          <w:bCs/>
          <w:u w:val="single"/>
          <w:lang w:val="en-DE"/>
        </w:rPr>
        <w:t>9</w:t>
      </w:r>
      <w:r w:rsidRPr="006C7658">
        <w:rPr>
          <w:b/>
          <w:bCs/>
          <w:lang w:val="en-DE"/>
        </w:rPr>
        <w:t>: Apply at least a 3 dB correction to the SNR values reported by companies in baseband simulation results</w:t>
      </w:r>
      <w:r w:rsidR="0044064C">
        <w:rPr>
          <w:b/>
          <w:bCs/>
          <w:lang w:val="en-US"/>
        </w:rPr>
        <w:t>.</w:t>
      </w:r>
    </w:p>
    <w:p w14:paraId="0BDE5D8D" w14:textId="79558F66" w:rsidR="009218CC" w:rsidRPr="003D275A" w:rsidRDefault="0044064C" w:rsidP="003D275A">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Results</w:t>
      </w:r>
    </w:p>
    <w:p w14:paraId="3359D52A" w14:textId="0C6E15AA" w:rsidR="00C11AC0" w:rsidRPr="00E033DD" w:rsidRDefault="00D15B82" w:rsidP="00E033DD">
      <w:pPr>
        <w:spacing w:after="120"/>
        <w:jc w:val="both"/>
        <w:rPr>
          <w:bCs/>
          <w:lang w:val="en-DE"/>
        </w:rPr>
      </w:pPr>
      <w:r w:rsidRPr="00D15B82">
        <w:rPr>
          <w:bCs/>
          <w:lang w:val="en-DE"/>
        </w:rPr>
        <w:t>As the starting point for our analysis, it is important to note that a comprehensive calibration exercise involves comparing the performance of 4 MIMO layers versus 6 MIMO layers under ideal conditions. Specifically, this assumes no correlation at both the Tx and Rx sides, and no impact from TxEVM. This approach allows us to establish the best-case scenario, after which we can proceed with analyzing how factors like correlation and TxEVM may influence our conclusions.</w:t>
      </w:r>
      <w:r w:rsidR="00DD65AF">
        <w:rPr>
          <w:bCs/>
          <w:lang w:val="en-DE"/>
        </w:rPr>
        <w:t xml:space="preserve"> </w:t>
      </w:r>
      <w:r w:rsidRPr="00D15B82">
        <w:rPr>
          <w:bCs/>
          <w:lang w:val="en-DE"/>
        </w:rPr>
        <w:t>In Figure 1 below, we present a comparison between Rank 4 and Rank 6 using MCS adaptation across the full range of 64QAM and 256QAM (MCS Table 2).</w:t>
      </w:r>
    </w:p>
    <w:p w14:paraId="210887B8" w14:textId="1FA3FAD4" w:rsidR="00FA1739" w:rsidRDefault="00FA1739" w:rsidP="001B5864">
      <w:pPr>
        <w:spacing w:after="120"/>
        <w:jc w:val="center"/>
        <w:rPr>
          <w:bCs/>
          <w:lang w:val="en-US"/>
        </w:rPr>
      </w:pPr>
      <w:r w:rsidRPr="00FA1739">
        <w:rPr>
          <w:bCs/>
          <w:noProof/>
          <w:lang w:val="en-US"/>
        </w:rPr>
        <w:lastRenderedPageBreak/>
        <w:drawing>
          <wp:inline distT="0" distB="0" distL="0" distR="0" wp14:anchorId="70DA5DAC" wp14:editId="5AE419D8">
            <wp:extent cx="3901103" cy="2925726"/>
            <wp:effectExtent l="0" t="0" r="0" b="0"/>
            <wp:docPr id="549656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656554" name=""/>
                    <pic:cNvPicPr/>
                  </pic:nvPicPr>
                  <pic:blipFill>
                    <a:blip r:embed="rId8"/>
                    <a:stretch>
                      <a:fillRect/>
                    </a:stretch>
                  </pic:blipFill>
                  <pic:spPr>
                    <a:xfrm>
                      <a:off x="0" y="0"/>
                      <a:ext cx="3931078" cy="2948206"/>
                    </a:xfrm>
                    <a:prstGeom prst="rect">
                      <a:avLst/>
                    </a:prstGeom>
                  </pic:spPr>
                </pic:pic>
              </a:graphicData>
            </a:graphic>
          </wp:inline>
        </w:drawing>
      </w:r>
    </w:p>
    <w:p w14:paraId="0F7CF482" w14:textId="379AEC05" w:rsidR="00580114" w:rsidRPr="00421831" w:rsidRDefault="00580114" w:rsidP="00421831">
      <w:pPr>
        <w:spacing w:after="120"/>
        <w:jc w:val="both"/>
        <w:rPr>
          <w:bCs/>
          <w:i/>
          <w:iCs/>
          <w:sz w:val="18"/>
          <w:szCs w:val="18"/>
        </w:rPr>
      </w:pPr>
      <w:r w:rsidRPr="003A1B3D">
        <w:rPr>
          <w:b/>
          <w:i/>
          <w:iCs/>
          <w:sz w:val="18"/>
          <w:szCs w:val="18"/>
          <w:u w:val="single"/>
        </w:rPr>
        <w:t>Figure 1</w:t>
      </w:r>
      <w:r w:rsidRPr="003A1B3D">
        <w:rPr>
          <w:b/>
          <w:i/>
          <w:iCs/>
          <w:sz w:val="18"/>
          <w:szCs w:val="18"/>
        </w:rPr>
        <w:t>:</w:t>
      </w:r>
      <w:r w:rsidRPr="003A1B3D">
        <w:rPr>
          <w:bCs/>
          <w:i/>
          <w:iCs/>
          <w:sz w:val="18"/>
          <w:szCs w:val="18"/>
        </w:rPr>
        <w:t xml:space="preserve"> Absolute throughput comparison between Rank 4 and Rank 6 under the assumptions of no antenna correlation and no impact of </w:t>
      </w:r>
      <w:proofErr w:type="spellStart"/>
      <w:r w:rsidRPr="003A1B3D">
        <w:rPr>
          <w:bCs/>
          <w:i/>
          <w:iCs/>
          <w:sz w:val="18"/>
          <w:szCs w:val="18"/>
        </w:rPr>
        <w:t>TxEVM</w:t>
      </w:r>
      <w:proofErr w:type="spellEnd"/>
      <w:r w:rsidRPr="003A1B3D">
        <w:rPr>
          <w:bCs/>
          <w:i/>
          <w:iCs/>
          <w:sz w:val="18"/>
          <w:szCs w:val="18"/>
        </w:rPr>
        <w:t>. Results obtained using link adaptation over 64QAM and 256QAM MCS values in MCS Table 2.</w:t>
      </w:r>
      <w:r w:rsidR="007E3CC9">
        <w:rPr>
          <w:bCs/>
          <w:i/>
          <w:iCs/>
          <w:sz w:val="18"/>
          <w:szCs w:val="18"/>
        </w:rPr>
        <w:t xml:space="preserve"> Baseband results.</w:t>
      </w:r>
    </w:p>
    <w:p w14:paraId="13ABCA3C" w14:textId="77777777" w:rsidR="00421831" w:rsidRDefault="00421831" w:rsidP="00300889">
      <w:pPr>
        <w:spacing w:after="120"/>
        <w:jc w:val="both"/>
        <w:rPr>
          <w:bCs/>
          <w:lang w:val="en-US"/>
        </w:rPr>
      </w:pPr>
    </w:p>
    <w:p w14:paraId="7E5EDD0E" w14:textId="3BDB74F2" w:rsidR="00D15B82" w:rsidRPr="00D15B82" w:rsidRDefault="00D15B82" w:rsidP="00D15B82">
      <w:pPr>
        <w:spacing w:after="120"/>
        <w:jc w:val="both"/>
        <w:rPr>
          <w:bCs/>
          <w:lang w:val="en-DE"/>
        </w:rPr>
      </w:pPr>
      <w:r w:rsidRPr="00D15B82">
        <w:rPr>
          <w:bCs/>
          <w:lang w:val="en-DE"/>
        </w:rPr>
        <w:t xml:space="preserve">At this stage, it is </w:t>
      </w:r>
      <w:r w:rsidR="00DD65AF">
        <w:rPr>
          <w:bCs/>
          <w:lang w:val="en-DE"/>
        </w:rPr>
        <w:t xml:space="preserve">already </w:t>
      </w:r>
      <w:r w:rsidRPr="00D15B82">
        <w:rPr>
          <w:bCs/>
          <w:lang w:val="en-DE"/>
        </w:rPr>
        <w:t>clear that any potential performance gain between 6 MIMO layers and 4 MIMO layers would only be observable at exceptionally high SNR values, which could be considered impractical or overly optimistic relative to the SNR levels achievable in real-world deployments.</w:t>
      </w:r>
    </w:p>
    <w:p w14:paraId="2C38C8A5" w14:textId="2CE7A7DD" w:rsidR="007F0FBD" w:rsidRDefault="007F0FBD" w:rsidP="007F0FBD">
      <w:pPr>
        <w:spacing w:after="120"/>
        <w:jc w:val="both"/>
        <w:rPr>
          <w:b/>
          <w:bCs/>
          <w:lang w:val="en-DE"/>
        </w:rPr>
      </w:pPr>
      <w:r w:rsidRPr="006C7658">
        <w:rPr>
          <w:b/>
          <w:bCs/>
          <w:u w:val="single"/>
          <w:lang w:val="en-DE"/>
        </w:rPr>
        <w:t>Observation #1</w:t>
      </w:r>
      <w:r w:rsidR="00DD65AF">
        <w:rPr>
          <w:b/>
          <w:bCs/>
          <w:u w:val="single"/>
          <w:lang w:val="en-DE"/>
        </w:rPr>
        <w:t>1</w:t>
      </w:r>
      <w:r w:rsidRPr="006C7658">
        <w:rPr>
          <w:b/>
          <w:bCs/>
          <w:lang w:val="en-DE"/>
        </w:rPr>
        <w:t>: Performance gains between 6 MIMO layers and 4 MIMO layers are only noticeable at very high SNR (&gt; 30 dB) under idealized conditions with no correlation and no TxEVM.</w:t>
      </w:r>
    </w:p>
    <w:p w14:paraId="30528A82" w14:textId="0A369CB1" w:rsidR="004324AB" w:rsidRDefault="003D4047" w:rsidP="00F112DF">
      <w:pPr>
        <w:spacing w:after="120"/>
        <w:jc w:val="both"/>
        <w:rPr>
          <w:bCs/>
          <w:lang w:val="en-US"/>
        </w:rPr>
      </w:pPr>
      <w:r>
        <w:rPr>
          <w:bCs/>
          <w:lang w:val="en-US"/>
        </w:rPr>
        <w:t xml:space="preserve">At this point, conclusion </w:t>
      </w:r>
      <w:r w:rsidR="00DD65AF">
        <w:rPr>
          <w:bCs/>
          <w:lang w:val="en-US"/>
        </w:rPr>
        <w:t>seems</w:t>
      </w:r>
      <w:r>
        <w:rPr>
          <w:bCs/>
          <w:lang w:val="en-US"/>
        </w:rPr>
        <w:t xml:space="preserve"> quite clear. </w:t>
      </w:r>
      <w:r w:rsidR="003065E0">
        <w:rPr>
          <w:bCs/>
          <w:lang w:val="en-US"/>
        </w:rPr>
        <w:t>However, we will present results based on agreed options from RAN4#112bis</w:t>
      </w:r>
      <w:r w:rsidR="00DD65AF">
        <w:rPr>
          <w:bCs/>
          <w:lang w:val="en-US"/>
        </w:rPr>
        <w:t xml:space="preserve"> for completeness. </w:t>
      </w:r>
      <w:r w:rsidR="003065E0">
        <w:rPr>
          <w:bCs/>
          <w:lang w:val="en-US"/>
        </w:rPr>
        <w:t xml:space="preserve">First, we will </w:t>
      </w:r>
      <w:r w:rsidR="003D275A">
        <w:rPr>
          <w:bCs/>
          <w:lang w:val="en-US"/>
        </w:rPr>
        <w:t>analyze simulation results based on custom correlation models based on ECC measurements. As shown in Figure 6 below, the inclusion of these models in comparison to no antenna correlation show that they are likely very optimistic. If we pay attention to Oppo’s correlation matrix and its very optimistic coefficients, it’s basically saying that there’s virtually no correlation in their model</w:t>
      </w:r>
      <w:r w:rsidR="007E3CC9">
        <w:rPr>
          <w:bCs/>
          <w:lang w:val="en-US"/>
        </w:rPr>
        <w:t>.</w:t>
      </w:r>
      <w:r w:rsidR="00F42E85">
        <w:rPr>
          <w:bCs/>
          <w:lang w:val="en-US"/>
        </w:rPr>
        <w:t xml:space="preserve"> A more balanced approach could be obtained via using Samsung’s based on 2.5GHz measurements. Here we see a 1-2dB difference with the case of no correlation.</w:t>
      </w:r>
    </w:p>
    <w:p w14:paraId="2135A1E5" w14:textId="597A5639" w:rsidR="004324AB" w:rsidRDefault="00905126" w:rsidP="00F112DF">
      <w:pPr>
        <w:spacing w:after="120"/>
        <w:jc w:val="both"/>
        <w:rPr>
          <w:bCs/>
          <w:lang w:val="en-US"/>
        </w:rPr>
      </w:pPr>
      <w:r w:rsidRPr="00905126">
        <w:rPr>
          <w:bCs/>
          <w:noProof/>
          <w:lang w:val="en-US"/>
        </w:rPr>
        <w:drawing>
          <wp:inline distT="0" distB="0" distL="0" distR="0" wp14:anchorId="52FBB2C5" wp14:editId="2AD85900">
            <wp:extent cx="3017624" cy="2263140"/>
            <wp:effectExtent l="0" t="0" r="0" b="0"/>
            <wp:docPr id="1023702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702144" name=""/>
                    <pic:cNvPicPr/>
                  </pic:nvPicPr>
                  <pic:blipFill>
                    <a:blip r:embed="rId9"/>
                    <a:stretch>
                      <a:fillRect/>
                    </a:stretch>
                  </pic:blipFill>
                  <pic:spPr>
                    <a:xfrm>
                      <a:off x="0" y="0"/>
                      <a:ext cx="3023880" cy="2267832"/>
                    </a:xfrm>
                    <a:prstGeom prst="rect">
                      <a:avLst/>
                    </a:prstGeom>
                  </pic:spPr>
                </pic:pic>
              </a:graphicData>
            </a:graphic>
          </wp:inline>
        </w:drawing>
      </w:r>
      <w:r w:rsidRPr="00905126">
        <w:rPr>
          <w:bCs/>
          <w:noProof/>
        </w:rPr>
        <w:drawing>
          <wp:inline distT="0" distB="0" distL="0" distR="0" wp14:anchorId="3A115457" wp14:editId="45DD650C">
            <wp:extent cx="3017520" cy="2263062"/>
            <wp:effectExtent l="0" t="0" r="0" b="0"/>
            <wp:docPr id="181683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83575" name=""/>
                    <pic:cNvPicPr/>
                  </pic:nvPicPr>
                  <pic:blipFill>
                    <a:blip r:embed="rId10"/>
                    <a:stretch>
                      <a:fillRect/>
                    </a:stretch>
                  </pic:blipFill>
                  <pic:spPr>
                    <a:xfrm>
                      <a:off x="0" y="0"/>
                      <a:ext cx="3026401" cy="2269723"/>
                    </a:xfrm>
                    <a:prstGeom prst="rect">
                      <a:avLst/>
                    </a:prstGeom>
                  </pic:spPr>
                </pic:pic>
              </a:graphicData>
            </a:graphic>
          </wp:inline>
        </w:drawing>
      </w:r>
    </w:p>
    <w:p w14:paraId="35E51DEE" w14:textId="0E787B21" w:rsidR="004324AB" w:rsidRPr="00312CDA" w:rsidRDefault="004324AB" w:rsidP="004324AB">
      <w:pPr>
        <w:spacing w:after="120"/>
        <w:jc w:val="both"/>
        <w:rPr>
          <w:bCs/>
          <w:i/>
          <w:iCs/>
          <w:sz w:val="18"/>
          <w:szCs w:val="18"/>
        </w:rPr>
      </w:pPr>
      <w:r w:rsidRPr="00312CDA">
        <w:rPr>
          <w:b/>
          <w:i/>
          <w:iCs/>
          <w:sz w:val="18"/>
          <w:szCs w:val="18"/>
          <w:u w:val="single"/>
        </w:rPr>
        <w:t xml:space="preserve">Figure </w:t>
      </w:r>
      <w:r>
        <w:rPr>
          <w:b/>
          <w:i/>
          <w:iCs/>
          <w:sz w:val="18"/>
          <w:szCs w:val="18"/>
          <w:u w:val="single"/>
        </w:rPr>
        <w:t>6</w:t>
      </w:r>
      <w:r w:rsidRPr="00312CDA">
        <w:rPr>
          <w:b/>
          <w:i/>
          <w:iCs/>
          <w:sz w:val="18"/>
          <w:szCs w:val="18"/>
        </w:rPr>
        <w:t>:</w:t>
      </w:r>
      <w:r w:rsidRPr="00312CDA">
        <w:rPr>
          <w:bCs/>
          <w:i/>
          <w:iCs/>
          <w:sz w:val="18"/>
          <w:szCs w:val="18"/>
        </w:rPr>
        <w:t xml:space="preserve"> Absolute throughput comparison between </w:t>
      </w:r>
      <w:r w:rsidR="00DF108A">
        <w:rPr>
          <w:bCs/>
          <w:i/>
          <w:iCs/>
          <w:sz w:val="18"/>
          <w:szCs w:val="18"/>
        </w:rPr>
        <w:t xml:space="preserve">ideal zero correlation (3GPP Low) vs Custom ECC-based </w:t>
      </w:r>
      <w:r w:rsidR="001F6552">
        <w:rPr>
          <w:bCs/>
          <w:i/>
          <w:iCs/>
          <w:sz w:val="18"/>
          <w:szCs w:val="18"/>
        </w:rPr>
        <w:t xml:space="preserve">correlation matrices, </w:t>
      </w:r>
      <w:r w:rsidR="00DF108A">
        <w:rPr>
          <w:bCs/>
          <w:i/>
          <w:iCs/>
          <w:sz w:val="18"/>
          <w:szCs w:val="18"/>
        </w:rPr>
        <w:t xml:space="preserve">for </w:t>
      </w:r>
      <w:r w:rsidRPr="00312CDA">
        <w:rPr>
          <w:bCs/>
          <w:i/>
          <w:iCs/>
          <w:sz w:val="18"/>
          <w:szCs w:val="18"/>
        </w:rPr>
        <w:t>Rank 6</w:t>
      </w:r>
      <w:r w:rsidR="001F6552">
        <w:rPr>
          <w:bCs/>
          <w:i/>
          <w:iCs/>
          <w:sz w:val="18"/>
          <w:szCs w:val="18"/>
        </w:rPr>
        <w:t>.</w:t>
      </w:r>
      <w:r w:rsidRPr="00312CDA">
        <w:rPr>
          <w:bCs/>
          <w:i/>
          <w:iCs/>
          <w:sz w:val="18"/>
          <w:szCs w:val="18"/>
        </w:rPr>
        <w:t xml:space="preserve"> </w:t>
      </w:r>
      <w:r w:rsidR="00F42E85">
        <w:rPr>
          <w:bCs/>
          <w:i/>
          <w:iCs/>
          <w:sz w:val="18"/>
          <w:szCs w:val="18"/>
        </w:rPr>
        <w:t>Values of</w:t>
      </w:r>
      <w:r w:rsidR="001F6552">
        <w:rPr>
          <w:bCs/>
          <w:i/>
          <w:iCs/>
          <w:sz w:val="18"/>
          <w:szCs w:val="18"/>
        </w:rPr>
        <w:t xml:space="preserve"> </w:t>
      </w:r>
      <w:proofErr w:type="spellStart"/>
      <w:r w:rsidR="001F6552">
        <w:rPr>
          <w:bCs/>
          <w:i/>
          <w:iCs/>
          <w:sz w:val="18"/>
          <w:szCs w:val="18"/>
        </w:rPr>
        <w:t>TxEVM</w:t>
      </w:r>
      <w:proofErr w:type="spellEnd"/>
      <w:r w:rsidR="001F6552">
        <w:rPr>
          <w:bCs/>
          <w:i/>
          <w:iCs/>
          <w:sz w:val="18"/>
          <w:szCs w:val="18"/>
        </w:rPr>
        <w:t xml:space="preserve"> considered for both </w:t>
      </w:r>
      <w:r w:rsidRPr="00312CDA">
        <w:rPr>
          <w:bCs/>
          <w:i/>
          <w:iCs/>
          <w:sz w:val="18"/>
          <w:szCs w:val="18"/>
        </w:rPr>
        <w:t>64QAM</w:t>
      </w:r>
      <w:r w:rsidR="001F6552">
        <w:rPr>
          <w:bCs/>
          <w:i/>
          <w:iCs/>
          <w:sz w:val="18"/>
          <w:szCs w:val="18"/>
        </w:rPr>
        <w:t xml:space="preserve"> and 256QAM</w:t>
      </w:r>
      <w:r w:rsidRPr="00312CDA">
        <w:rPr>
          <w:bCs/>
          <w:i/>
          <w:iCs/>
          <w:sz w:val="18"/>
          <w:szCs w:val="18"/>
        </w:rPr>
        <w:t xml:space="preserve"> modulation</w:t>
      </w:r>
      <w:r w:rsidR="001F6552">
        <w:rPr>
          <w:bCs/>
          <w:i/>
          <w:iCs/>
          <w:sz w:val="18"/>
          <w:szCs w:val="18"/>
        </w:rPr>
        <w:t>s</w:t>
      </w:r>
      <w:r w:rsidR="00F42E85">
        <w:rPr>
          <w:bCs/>
          <w:i/>
          <w:iCs/>
          <w:sz w:val="18"/>
          <w:szCs w:val="18"/>
        </w:rPr>
        <w:t xml:space="preserve"> at 1% and 3% respectively</w:t>
      </w:r>
      <w:r w:rsidRPr="00312CDA">
        <w:rPr>
          <w:bCs/>
          <w:i/>
          <w:iCs/>
          <w:sz w:val="18"/>
          <w:szCs w:val="18"/>
        </w:rPr>
        <w:t>.</w:t>
      </w:r>
      <w:r w:rsidR="007E3CC9">
        <w:rPr>
          <w:bCs/>
          <w:i/>
          <w:iCs/>
          <w:sz w:val="18"/>
          <w:szCs w:val="18"/>
        </w:rPr>
        <w:t xml:space="preserve"> Baseband results.</w:t>
      </w:r>
    </w:p>
    <w:p w14:paraId="3CFCE9E5" w14:textId="77777777" w:rsidR="00525A1C" w:rsidRDefault="00525A1C" w:rsidP="00F112DF">
      <w:pPr>
        <w:spacing w:after="120"/>
        <w:jc w:val="both"/>
        <w:rPr>
          <w:bCs/>
        </w:rPr>
      </w:pPr>
    </w:p>
    <w:p w14:paraId="413B3E3D" w14:textId="46C26F63" w:rsidR="004324AB" w:rsidRPr="004324AB" w:rsidRDefault="007E3CC9" w:rsidP="00F112DF">
      <w:pPr>
        <w:spacing w:after="120"/>
        <w:jc w:val="both"/>
        <w:rPr>
          <w:bCs/>
        </w:rPr>
      </w:pPr>
      <w:r>
        <w:rPr>
          <w:bCs/>
        </w:rPr>
        <w:t xml:space="preserve">In any case, even if these models are fully realistic, the conclusion </w:t>
      </w:r>
      <w:r w:rsidR="00DD65AF">
        <w:rPr>
          <w:bCs/>
        </w:rPr>
        <w:t xml:space="preserve">remains in </w:t>
      </w:r>
      <w:r>
        <w:rPr>
          <w:bCs/>
        </w:rPr>
        <w:t xml:space="preserve">that </w:t>
      </w:r>
      <w:r w:rsidR="00DD65AF">
        <w:rPr>
          <w:bCs/>
        </w:rPr>
        <w:t xml:space="preserve">relatively modest performance </w:t>
      </w:r>
      <w:r>
        <w:rPr>
          <w:bCs/>
        </w:rPr>
        <w:t>gains are only observed at very high SNRs.</w:t>
      </w:r>
    </w:p>
    <w:p w14:paraId="218AA005" w14:textId="29DC8CAF" w:rsidR="007F0FBD" w:rsidRDefault="007F0FBD" w:rsidP="007F0FBD">
      <w:pPr>
        <w:spacing w:after="120"/>
        <w:jc w:val="both"/>
        <w:rPr>
          <w:b/>
          <w:bCs/>
          <w:lang w:val="en-DE"/>
        </w:rPr>
      </w:pPr>
      <w:r w:rsidRPr="006C7658">
        <w:rPr>
          <w:b/>
          <w:bCs/>
          <w:u w:val="single"/>
          <w:lang w:val="en-DE"/>
        </w:rPr>
        <w:t>Observation #1</w:t>
      </w:r>
      <w:r w:rsidR="00DD65AF">
        <w:rPr>
          <w:b/>
          <w:bCs/>
          <w:u w:val="single"/>
          <w:lang w:val="en-DE"/>
        </w:rPr>
        <w:t>2</w:t>
      </w:r>
      <w:r w:rsidRPr="006C7658">
        <w:rPr>
          <w:b/>
          <w:bCs/>
          <w:lang w:val="en-DE"/>
        </w:rPr>
        <w:t>: Under custom ECC-based models and ideal conditions (no TxEVM impairments), 6 MIMO layers would only outperform 4 MIMO layers at very high SNR (&gt; 30 dB).</w:t>
      </w:r>
    </w:p>
    <w:p w14:paraId="243711D4" w14:textId="776B92AC" w:rsidR="00542B85" w:rsidRDefault="001F6552" w:rsidP="00F112DF">
      <w:pPr>
        <w:spacing w:after="120"/>
        <w:jc w:val="both"/>
        <w:rPr>
          <w:lang w:val="en-US"/>
        </w:rPr>
      </w:pPr>
      <w:r w:rsidRPr="001F6552">
        <w:rPr>
          <w:lang w:val="en-US"/>
        </w:rPr>
        <w:lastRenderedPageBreak/>
        <w:t>In addition,</w:t>
      </w:r>
      <w:r>
        <w:rPr>
          <w:lang w:val="en-US"/>
        </w:rPr>
        <w:t xml:space="preserve"> we also agreed to explore what would be the hypothetical consequences of assuming the same DMRS overhead between Rank 4 and Rank 6. Even though we do not believe this is a valid and relevant scenario to consider, we show some of these results in Figure 7 below. </w:t>
      </w:r>
      <w:r w:rsidRPr="001F6552">
        <w:rPr>
          <w:lang w:val="en-US"/>
        </w:rPr>
        <w:t xml:space="preserve"> </w:t>
      </w:r>
    </w:p>
    <w:p w14:paraId="4F2F16A7" w14:textId="77777777" w:rsidR="00F42E85" w:rsidRDefault="00F42E85" w:rsidP="00F42E85">
      <w:pPr>
        <w:spacing w:after="120"/>
        <w:jc w:val="both"/>
        <w:rPr>
          <w:b/>
          <w:bCs/>
          <w:lang w:val="en-DE"/>
        </w:rPr>
      </w:pPr>
    </w:p>
    <w:p w14:paraId="5C84EB78" w14:textId="77777777" w:rsidR="00F42E85" w:rsidRDefault="00F42E85" w:rsidP="00F42E85">
      <w:pPr>
        <w:spacing w:after="120"/>
        <w:jc w:val="both"/>
        <w:rPr>
          <w:b/>
          <w:bCs/>
          <w:lang w:val="en-DE"/>
        </w:rPr>
      </w:pPr>
      <w:r w:rsidRPr="00730AAB">
        <w:rPr>
          <w:b/>
          <w:bCs/>
          <w:noProof/>
          <w:lang w:val="en-DE"/>
        </w:rPr>
        <w:drawing>
          <wp:inline distT="0" distB="0" distL="0" distR="0" wp14:anchorId="5A45CFAA" wp14:editId="433CA22C">
            <wp:extent cx="3013710" cy="2260204"/>
            <wp:effectExtent l="0" t="0" r="0" b="0"/>
            <wp:docPr id="313263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263226" name=""/>
                    <pic:cNvPicPr/>
                  </pic:nvPicPr>
                  <pic:blipFill>
                    <a:blip r:embed="rId11"/>
                    <a:stretch>
                      <a:fillRect/>
                    </a:stretch>
                  </pic:blipFill>
                  <pic:spPr>
                    <a:xfrm>
                      <a:off x="0" y="0"/>
                      <a:ext cx="3029558" cy="2272089"/>
                    </a:xfrm>
                    <a:prstGeom prst="rect">
                      <a:avLst/>
                    </a:prstGeom>
                  </pic:spPr>
                </pic:pic>
              </a:graphicData>
            </a:graphic>
          </wp:inline>
        </w:drawing>
      </w:r>
      <w:r w:rsidRPr="00730AAB">
        <w:rPr>
          <w:b/>
          <w:bCs/>
          <w:noProof/>
          <w:lang w:val="en-DE"/>
        </w:rPr>
        <w:drawing>
          <wp:inline distT="0" distB="0" distL="0" distR="0" wp14:anchorId="08263DAA" wp14:editId="3E1867C4">
            <wp:extent cx="3017520" cy="2263061"/>
            <wp:effectExtent l="0" t="0" r="0" b="0"/>
            <wp:docPr id="351308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308456" name=""/>
                    <pic:cNvPicPr/>
                  </pic:nvPicPr>
                  <pic:blipFill>
                    <a:blip r:embed="rId12"/>
                    <a:stretch>
                      <a:fillRect/>
                    </a:stretch>
                  </pic:blipFill>
                  <pic:spPr>
                    <a:xfrm>
                      <a:off x="0" y="0"/>
                      <a:ext cx="3054398" cy="2290719"/>
                    </a:xfrm>
                    <a:prstGeom prst="rect">
                      <a:avLst/>
                    </a:prstGeom>
                  </pic:spPr>
                </pic:pic>
              </a:graphicData>
            </a:graphic>
          </wp:inline>
        </w:drawing>
      </w:r>
    </w:p>
    <w:p w14:paraId="724A3C86" w14:textId="77777777" w:rsidR="00F42E85" w:rsidRDefault="00F42E85" w:rsidP="00F42E85">
      <w:pPr>
        <w:spacing w:after="120"/>
        <w:jc w:val="both"/>
        <w:rPr>
          <w:b/>
          <w:bCs/>
          <w:lang w:val="en-DE"/>
        </w:rPr>
      </w:pPr>
      <w:r w:rsidRPr="00023AB5">
        <w:rPr>
          <w:b/>
          <w:bCs/>
          <w:noProof/>
          <w:lang w:val="en-DE"/>
        </w:rPr>
        <w:drawing>
          <wp:inline distT="0" distB="0" distL="0" distR="0" wp14:anchorId="4951AF35" wp14:editId="5DBB5866">
            <wp:extent cx="3014237" cy="2260600"/>
            <wp:effectExtent l="0" t="0" r="0" b="0"/>
            <wp:docPr id="640787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787163" name=""/>
                    <pic:cNvPicPr/>
                  </pic:nvPicPr>
                  <pic:blipFill>
                    <a:blip r:embed="rId13"/>
                    <a:stretch>
                      <a:fillRect/>
                    </a:stretch>
                  </pic:blipFill>
                  <pic:spPr>
                    <a:xfrm>
                      <a:off x="0" y="0"/>
                      <a:ext cx="3028090" cy="2270990"/>
                    </a:xfrm>
                    <a:prstGeom prst="rect">
                      <a:avLst/>
                    </a:prstGeom>
                  </pic:spPr>
                </pic:pic>
              </a:graphicData>
            </a:graphic>
          </wp:inline>
        </w:drawing>
      </w:r>
      <w:r w:rsidRPr="00023AB5">
        <w:rPr>
          <w:b/>
          <w:bCs/>
          <w:noProof/>
          <w:lang w:val="en-DE"/>
        </w:rPr>
        <w:drawing>
          <wp:inline distT="0" distB="0" distL="0" distR="0" wp14:anchorId="773B1A37" wp14:editId="3169B607">
            <wp:extent cx="3007357" cy="2255441"/>
            <wp:effectExtent l="0" t="0" r="0" b="0"/>
            <wp:docPr id="718624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624503" name=""/>
                    <pic:cNvPicPr/>
                  </pic:nvPicPr>
                  <pic:blipFill>
                    <a:blip r:embed="rId14"/>
                    <a:stretch>
                      <a:fillRect/>
                    </a:stretch>
                  </pic:blipFill>
                  <pic:spPr>
                    <a:xfrm>
                      <a:off x="0" y="0"/>
                      <a:ext cx="3061131" cy="2295770"/>
                    </a:xfrm>
                    <a:prstGeom prst="rect">
                      <a:avLst/>
                    </a:prstGeom>
                  </pic:spPr>
                </pic:pic>
              </a:graphicData>
            </a:graphic>
          </wp:inline>
        </w:drawing>
      </w:r>
    </w:p>
    <w:p w14:paraId="2500CA08" w14:textId="77777777" w:rsidR="00F42E85" w:rsidRDefault="00F42E85" w:rsidP="00F42E85">
      <w:pPr>
        <w:spacing w:after="120"/>
        <w:jc w:val="both"/>
        <w:rPr>
          <w:b/>
          <w:bCs/>
          <w:lang w:val="en-DE"/>
        </w:rPr>
      </w:pPr>
    </w:p>
    <w:p w14:paraId="2A535738" w14:textId="556BEBF7" w:rsidR="00F42E85" w:rsidRPr="00312CDA" w:rsidRDefault="00F42E85" w:rsidP="00F42E85">
      <w:pPr>
        <w:spacing w:after="120"/>
        <w:jc w:val="both"/>
        <w:rPr>
          <w:bCs/>
          <w:i/>
          <w:iCs/>
          <w:sz w:val="18"/>
          <w:szCs w:val="18"/>
        </w:rPr>
      </w:pPr>
      <w:r w:rsidRPr="00312CDA">
        <w:rPr>
          <w:b/>
          <w:i/>
          <w:iCs/>
          <w:sz w:val="18"/>
          <w:szCs w:val="18"/>
          <w:u w:val="single"/>
        </w:rPr>
        <w:t xml:space="preserve">Figure </w:t>
      </w:r>
      <w:r>
        <w:rPr>
          <w:b/>
          <w:i/>
          <w:iCs/>
          <w:sz w:val="18"/>
          <w:szCs w:val="18"/>
          <w:u w:val="single"/>
        </w:rPr>
        <w:t>7</w:t>
      </w:r>
      <w:r w:rsidRPr="00312CDA">
        <w:rPr>
          <w:b/>
          <w:i/>
          <w:iCs/>
          <w:sz w:val="18"/>
          <w:szCs w:val="18"/>
        </w:rPr>
        <w:t>:</w:t>
      </w:r>
      <w:r w:rsidRPr="00312CDA">
        <w:rPr>
          <w:bCs/>
          <w:i/>
          <w:iCs/>
          <w:sz w:val="18"/>
          <w:szCs w:val="18"/>
        </w:rPr>
        <w:t xml:space="preserve"> </w:t>
      </w:r>
      <w:r w:rsidRPr="001F6552">
        <w:rPr>
          <w:bCs/>
          <w:i/>
          <w:iCs/>
          <w:sz w:val="18"/>
          <w:szCs w:val="18"/>
        </w:rPr>
        <w:t xml:space="preserve">Absolute throughput comparison between </w:t>
      </w:r>
      <w:r>
        <w:rPr>
          <w:bCs/>
          <w:i/>
          <w:iCs/>
          <w:sz w:val="18"/>
          <w:szCs w:val="18"/>
        </w:rPr>
        <w:t xml:space="preserve">Rank 4 1+1 vs Rank 4 2+2 vs Rank 6 2+2. Here we consider no </w:t>
      </w:r>
      <w:proofErr w:type="spellStart"/>
      <w:r>
        <w:rPr>
          <w:bCs/>
          <w:i/>
          <w:iCs/>
          <w:sz w:val="18"/>
          <w:szCs w:val="18"/>
        </w:rPr>
        <w:t>TxEVM</w:t>
      </w:r>
      <w:proofErr w:type="spellEnd"/>
      <w:r>
        <w:rPr>
          <w:bCs/>
          <w:i/>
          <w:iCs/>
          <w:sz w:val="18"/>
          <w:szCs w:val="18"/>
        </w:rPr>
        <w:t xml:space="preserve"> and </w:t>
      </w:r>
      <w:proofErr w:type="spellStart"/>
      <w:r>
        <w:rPr>
          <w:bCs/>
          <w:i/>
          <w:iCs/>
          <w:sz w:val="18"/>
          <w:szCs w:val="18"/>
        </w:rPr>
        <w:t>TxEVM</w:t>
      </w:r>
      <w:proofErr w:type="spellEnd"/>
      <w:r>
        <w:rPr>
          <w:bCs/>
          <w:i/>
          <w:iCs/>
          <w:sz w:val="18"/>
          <w:szCs w:val="18"/>
        </w:rPr>
        <w:t xml:space="preserve"> values of 1%/2%/3%</w:t>
      </w:r>
      <w:r w:rsidRPr="00312CDA">
        <w:rPr>
          <w:bCs/>
          <w:i/>
          <w:iCs/>
          <w:sz w:val="18"/>
          <w:szCs w:val="18"/>
        </w:rPr>
        <w:t>.</w:t>
      </w:r>
      <w:r>
        <w:rPr>
          <w:bCs/>
          <w:i/>
          <w:iCs/>
          <w:sz w:val="18"/>
          <w:szCs w:val="18"/>
        </w:rPr>
        <w:t xml:space="preserve"> Baseband results obtained using Samsung’s ECC-based proposal.</w:t>
      </w:r>
    </w:p>
    <w:p w14:paraId="66FB3BB9" w14:textId="77777777" w:rsidR="00F42E85" w:rsidRPr="001F6552" w:rsidRDefault="00F42E85" w:rsidP="00F112DF">
      <w:pPr>
        <w:spacing w:after="120"/>
        <w:jc w:val="both"/>
        <w:rPr>
          <w:lang w:val="en-US"/>
        </w:rPr>
      </w:pPr>
    </w:p>
    <w:p w14:paraId="67AA481C" w14:textId="39CA4F1F" w:rsidR="003065E0" w:rsidRDefault="00DC2D2B" w:rsidP="00F112DF">
      <w:pPr>
        <w:spacing w:after="120"/>
        <w:jc w:val="both"/>
        <w:rPr>
          <w:bCs/>
          <w:lang w:val="en-US"/>
        </w:rPr>
      </w:pPr>
      <w:r>
        <w:rPr>
          <w:bCs/>
          <w:lang w:val="en-US"/>
        </w:rPr>
        <w:t xml:space="preserve">In Figure 7 above we can still observe that if we hinder Rank 4 to the same overhead as Rank 6, Rank 6 outperforms Rank 4 still at high SNR </w:t>
      </w:r>
      <w:r w:rsidR="00DD65AF">
        <w:rPr>
          <w:bCs/>
          <w:lang w:val="en-US"/>
        </w:rPr>
        <w:t>values</w:t>
      </w:r>
      <w:r>
        <w:rPr>
          <w:bCs/>
          <w:lang w:val="en-US"/>
        </w:rPr>
        <w:t xml:space="preserve">. In addition to this, we need to consider both </w:t>
      </w:r>
      <w:proofErr w:type="spellStart"/>
      <w:r w:rsidR="00DD65AF">
        <w:rPr>
          <w:bCs/>
          <w:lang w:val="en-US"/>
        </w:rPr>
        <w:t>R</w:t>
      </w:r>
      <w:r>
        <w:rPr>
          <w:bCs/>
          <w:lang w:val="en-US"/>
        </w:rPr>
        <w:t>xEVM</w:t>
      </w:r>
      <w:proofErr w:type="spellEnd"/>
      <w:r>
        <w:rPr>
          <w:bCs/>
          <w:lang w:val="en-US"/>
        </w:rPr>
        <w:t xml:space="preserve"> impairments and implementation aspects into the equation</w:t>
      </w:r>
      <w:r w:rsidR="00DD65AF">
        <w:rPr>
          <w:bCs/>
          <w:lang w:val="en-US"/>
        </w:rPr>
        <w:t xml:space="preserve">, which are not simulated yet, but will only strengthen our position. </w:t>
      </w:r>
    </w:p>
    <w:p w14:paraId="1FC5ADD6" w14:textId="69A3D2D1" w:rsidR="007F0FBD" w:rsidRDefault="007F0FBD" w:rsidP="007F0FBD">
      <w:pPr>
        <w:spacing w:after="120"/>
        <w:jc w:val="both"/>
        <w:rPr>
          <w:b/>
          <w:bCs/>
          <w:lang w:val="en-DE"/>
        </w:rPr>
      </w:pPr>
      <w:r w:rsidRPr="006C7658">
        <w:rPr>
          <w:b/>
          <w:bCs/>
          <w:u w:val="single"/>
          <w:lang w:val="en-DE"/>
        </w:rPr>
        <w:t>Observation #1</w:t>
      </w:r>
      <w:r w:rsidR="00DD65AF">
        <w:rPr>
          <w:b/>
          <w:bCs/>
          <w:u w:val="single"/>
          <w:lang w:val="en-DE"/>
        </w:rPr>
        <w:t>3</w:t>
      </w:r>
      <w:r w:rsidRPr="006C7658">
        <w:rPr>
          <w:b/>
          <w:bCs/>
          <w:lang w:val="en-DE"/>
        </w:rPr>
        <w:t>: Under custom ECC-based models</w:t>
      </w:r>
      <w:r w:rsidR="00DD65AF">
        <w:rPr>
          <w:b/>
          <w:bCs/>
          <w:lang w:val="en-DE"/>
        </w:rPr>
        <w:t>, non-zero</w:t>
      </w:r>
      <w:r w:rsidRPr="006C7658">
        <w:rPr>
          <w:b/>
          <w:bCs/>
          <w:lang w:val="en-DE"/>
        </w:rPr>
        <w:t xml:space="preserve"> TxEVM impairments</w:t>
      </w:r>
      <w:r w:rsidR="00DD65AF">
        <w:rPr>
          <w:b/>
          <w:bCs/>
          <w:lang w:val="en-DE"/>
        </w:rPr>
        <w:t>,</w:t>
      </w:r>
      <w:r w:rsidRPr="006C7658">
        <w:rPr>
          <w:b/>
          <w:bCs/>
          <w:lang w:val="en-DE"/>
        </w:rPr>
        <w:t xml:space="preserve"> and </w:t>
      </w:r>
      <w:r w:rsidR="00DD65AF">
        <w:rPr>
          <w:b/>
          <w:bCs/>
          <w:lang w:val="en-DE"/>
        </w:rPr>
        <w:t xml:space="preserve">an </w:t>
      </w:r>
      <w:r w:rsidRPr="006C7658">
        <w:rPr>
          <w:b/>
          <w:bCs/>
          <w:lang w:val="en-DE"/>
        </w:rPr>
        <w:t xml:space="preserve">hypothetical equal DMRS overhead between Rank 4 and Rank 6, 6 MIMO layers would </w:t>
      </w:r>
      <w:r>
        <w:rPr>
          <w:b/>
          <w:bCs/>
          <w:lang w:val="en-DE"/>
        </w:rPr>
        <w:t xml:space="preserve">still </w:t>
      </w:r>
      <w:r w:rsidRPr="006C7658">
        <w:rPr>
          <w:b/>
          <w:bCs/>
          <w:lang w:val="en-DE"/>
        </w:rPr>
        <w:t>only outperform 4 MIMO layers at very high SNR.</w:t>
      </w:r>
    </w:p>
    <w:p w14:paraId="31ECD900" w14:textId="7B89AD33" w:rsidR="00F9730F" w:rsidRDefault="007F0FBD" w:rsidP="00F112DF">
      <w:pPr>
        <w:spacing w:after="120"/>
        <w:jc w:val="both"/>
        <w:rPr>
          <w:b/>
          <w:bCs/>
          <w:lang w:val="en-DE"/>
        </w:rPr>
      </w:pPr>
      <w:r w:rsidRPr="006C7658">
        <w:rPr>
          <w:b/>
          <w:bCs/>
          <w:u w:val="single"/>
          <w:lang w:val="en-DE"/>
        </w:rPr>
        <w:t>Proposal #</w:t>
      </w:r>
      <w:r w:rsidR="00DD65AF">
        <w:rPr>
          <w:b/>
          <w:bCs/>
          <w:u w:val="single"/>
          <w:lang w:val="en-DE"/>
        </w:rPr>
        <w:t>10</w:t>
      </w:r>
      <w:r w:rsidRPr="006C7658">
        <w:rPr>
          <w:b/>
          <w:bCs/>
          <w:lang w:val="en-DE"/>
        </w:rPr>
        <w:t xml:space="preserve">: RAN4 </w:t>
      </w:r>
      <w:r>
        <w:rPr>
          <w:b/>
          <w:bCs/>
          <w:lang w:val="en-DE"/>
        </w:rPr>
        <w:t>to</w:t>
      </w:r>
      <w:r w:rsidRPr="006C7658">
        <w:rPr>
          <w:b/>
          <w:bCs/>
          <w:lang w:val="en-DE"/>
        </w:rPr>
        <w:t xml:space="preserve"> confirm that 6 MIMO layers with 6Rx is not feasible for handheld </w:t>
      </w:r>
      <w:r w:rsidR="005F1E12">
        <w:rPr>
          <w:b/>
          <w:bCs/>
          <w:lang w:val="en-DE"/>
        </w:rPr>
        <w:t xml:space="preserve">UE </w:t>
      </w:r>
      <w:r w:rsidRPr="006C7658">
        <w:rPr>
          <w:b/>
          <w:bCs/>
          <w:lang w:val="en-DE"/>
        </w:rPr>
        <w:t>scenarios.</w:t>
      </w:r>
    </w:p>
    <w:p w14:paraId="5D5C86A3" w14:textId="77777777" w:rsidR="00730AAB" w:rsidRDefault="00730AAB" w:rsidP="00F112DF">
      <w:pPr>
        <w:spacing w:after="120"/>
        <w:jc w:val="both"/>
        <w:rPr>
          <w:b/>
          <w:bCs/>
          <w:lang w:val="en-DE"/>
        </w:rPr>
      </w:pPr>
    </w:p>
    <w:p w14:paraId="19772C13" w14:textId="77777777" w:rsidR="00730AAB" w:rsidRDefault="00730AAB" w:rsidP="00F112DF">
      <w:pPr>
        <w:spacing w:after="120"/>
        <w:jc w:val="both"/>
        <w:rPr>
          <w:b/>
          <w:bCs/>
          <w:lang w:val="en-DE"/>
        </w:rPr>
      </w:pPr>
    </w:p>
    <w:p w14:paraId="384566F1" w14:textId="77777777" w:rsidR="005F1E12" w:rsidRDefault="005F1E12" w:rsidP="00F112DF">
      <w:pPr>
        <w:spacing w:after="120"/>
        <w:jc w:val="both"/>
        <w:rPr>
          <w:b/>
          <w:bCs/>
          <w:lang w:val="en-DE"/>
        </w:rPr>
      </w:pPr>
    </w:p>
    <w:p w14:paraId="46D04E30" w14:textId="77777777" w:rsidR="005F1E12" w:rsidRDefault="005F1E12" w:rsidP="00F112DF">
      <w:pPr>
        <w:spacing w:after="120"/>
        <w:jc w:val="both"/>
        <w:rPr>
          <w:b/>
          <w:bCs/>
          <w:lang w:val="en-DE"/>
        </w:rPr>
      </w:pPr>
    </w:p>
    <w:p w14:paraId="1070B68E" w14:textId="77777777" w:rsidR="00730AAB" w:rsidRPr="007F0FBD" w:rsidRDefault="00730AAB" w:rsidP="00F112DF">
      <w:pPr>
        <w:spacing w:after="120"/>
        <w:jc w:val="both"/>
        <w:rPr>
          <w:b/>
          <w:bCs/>
          <w:lang w:val="en-DE"/>
        </w:rPr>
      </w:pP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Conclusions</w:t>
      </w:r>
    </w:p>
    <w:bookmarkEnd w:id="3"/>
    <w:p w14:paraId="5200ACBD" w14:textId="77777777" w:rsidR="00646C84" w:rsidRDefault="00646C84" w:rsidP="00646C84">
      <w:pPr>
        <w:spacing w:after="120"/>
      </w:pPr>
      <w:r>
        <w:t>Our observations and proposals are summarized below:</w:t>
      </w:r>
    </w:p>
    <w:p w14:paraId="5A8F7A53" w14:textId="77777777" w:rsidR="00F87612" w:rsidRDefault="00F87612" w:rsidP="00F87612">
      <w:pPr>
        <w:spacing w:after="120"/>
        <w:jc w:val="both"/>
        <w:rPr>
          <w:b/>
          <w:bCs/>
          <w:lang w:val="en-DE"/>
        </w:rPr>
      </w:pPr>
      <w:r w:rsidRPr="006C7658">
        <w:rPr>
          <w:b/>
          <w:bCs/>
          <w:u w:val="single"/>
          <w:lang w:val="en-DE"/>
        </w:rPr>
        <w:t>Observation #1</w:t>
      </w:r>
      <w:r w:rsidRPr="006C7658">
        <w:rPr>
          <w:b/>
          <w:bCs/>
          <w:lang w:val="en-DE"/>
        </w:rPr>
        <w:t>: There is insufficient justification to increase the number of transmit antennas beyond 8 when considering only 6 MIMO layers.</w:t>
      </w:r>
    </w:p>
    <w:p w14:paraId="4D54A9DA" w14:textId="77777777" w:rsidR="00F87612" w:rsidRPr="006C7658" w:rsidRDefault="00F87612" w:rsidP="00F87612">
      <w:pPr>
        <w:spacing w:after="120"/>
        <w:jc w:val="both"/>
        <w:rPr>
          <w:b/>
          <w:bCs/>
          <w:lang w:val="en-DE"/>
        </w:rPr>
      </w:pPr>
      <w:r w:rsidRPr="006C7658">
        <w:rPr>
          <w:b/>
          <w:bCs/>
          <w:u w:val="single"/>
          <w:lang w:val="en-DE"/>
        </w:rPr>
        <w:t>Proposal #1</w:t>
      </w:r>
      <w:r w:rsidRPr="006C7658">
        <w:rPr>
          <w:b/>
          <w:bCs/>
          <w:lang w:val="en-DE"/>
        </w:rPr>
        <w:t>: Limit the transmit/receive antenna configuration to 8Tx/6Rx.</w:t>
      </w:r>
    </w:p>
    <w:p w14:paraId="4404F905" w14:textId="77777777" w:rsidR="00F87612" w:rsidRPr="007F0FBD" w:rsidRDefault="00F87612" w:rsidP="00F87612">
      <w:pPr>
        <w:spacing w:after="120"/>
        <w:jc w:val="both"/>
        <w:rPr>
          <w:b/>
          <w:bCs/>
          <w:lang w:val="en-DE"/>
        </w:rPr>
      </w:pPr>
      <w:r w:rsidRPr="006C7658">
        <w:rPr>
          <w:b/>
          <w:bCs/>
          <w:u w:val="single"/>
          <w:lang w:val="en-DE"/>
        </w:rPr>
        <w:t>Proposal #2</w:t>
      </w:r>
      <w:r w:rsidRPr="006C7658">
        <w:rPr>
          <w:b/>
          <w:bCs/>
          <w:lang w:val="en-DE"/>
        </w:rPr>
        <w:t>: Exclude 16Tx/6Rx and 32Tx/6Rx antenna configurations from the feasibility analysis.</w:t>
      </w:r>
    </w:p>
    <w:p w14:paraId="6DC940D8" w14:textId="77777777" w:rsidR="00F87612" w:rsidRDefault="00F87612" w:rsidP="00F87612">
      <w:pPr>
        <w:spacing w:after="120"/>
        <w:jc w:val="both"/>
        <w:rPr>
          <w:b/>
          <w:bCs/>
          <w:lang w:val="en-DE"/>
        </w:rPr>
      </w:pPr>
      <w:r w:rsidRPr="006C7658">
        <w:rPr>
          <w:b/>
          <w:bCs/>
          <w:u w:val="single"/>
          <w:lang w:val="en-DE"/>
        </w:rPr>
        <w:t>Observation #2</w:t>
      </w:r>
      <w:r w:rsidRPr="006C7658">
        <w:rPr>
          <w:b/>
          <w:bCs/>
          <w:lang w:val="en-DE"/>
        </w:rPr>
        <w:t>: The primary objective of the WID is to assess whether 6 MIMO layers can outperform 4 MIMO layers.</w:t>
      </w:r>
    </w:p>
    <w:p w14:paraId="5CC980A0" w14:textId="60E9D438" w:rsidR="00F87612" w:rsidRDefault="00F87612" w:rsidP="00F87612">
      <w:pPr>
        <w:spacing w:after="120"/>
        <w:jc w:val="both"/>
        <w:rPr>
          <w:b/>
          <w:bCs/>
          <w:u w:val="single"/>
          <w:lang w:val="en-DE"/>
        </w:rPr>
      </w:pPr>
      <w:r w:rsidRPr="006C7658">
        <w:rPr>
          <w:b/>
          <w:bCs/>
          <w:u w:val="single"/>
          <w:lang w:val="en-DE"/>
        </w:rPr>
        <w:t>Observation #</w:t>
      </w:r>
      <w:r>
        <w:rPr>
          <w:b/>
          <w:bCs/>
          <w:u w:val="single"/>
          <w:lang w:val="en-DE"/>
        </w:rPr>
        <w:t>3</w:t>
      </w:r>
      <w:r w:rsidRPr="006C7658">
        <w:rPr>
          <w:b/>
          <w:bCs/>
          <w:lang w:val="en-DE"/>
        </w:rPr>
        <w:t xml:space="preserve">: </w:t>
      </w:r>
      <w:r>
        <w:rPr>
          <w:b/>
          <w:bCs/>
          <w:lang w:val="en-DE"/>
        </w:rPr>
        <w:t>If only Rank 5 is feasible, and not Rank 6, this would further expand concerns of wether the increase in UE complexity of 2-CW vs single-CW operation is justified.</w:t>
      </w:r>
    </w:p>
    <w:p w14:paraId="39585204" w14:textId="77777777" w:rsidR="00F87612" w:rsidRPr="007F0FBD" w:rsidRDefault="00F87612" w:rsidP="00F87612">
      <w:pPr>
        <w:spacing w:after="120"/>
        <w:jc w:val="both"/>
        <w:rPr>
          <w:b/>
          <w:bCs/>
          <w:lang w:val="en-DE"/>
        </w:rPr>
      </w:pPr>
      <w:r w:rsidRPr="006C7658">
        <w:rPr>
          <w:b/>
          <w:bCs/>
          <w:u w:val="single"/>
          <w:lang w:val="en-DE"/>
        </w:rPr>
        <w:t>Proposal #3</w:t>
      </w:r>
      <w:r w:rsidRPr="006C7658">
        <w:rPr>
          <w:b/>
          <w:bCs/>
          <w:lang w:val="en-DE"/>
        </w:rPr>
        <w:t>: Include only Rank 4 and Rank 6 configurations in the feasibility evaluation.</w:t>
      </w:r>
    </w:p>
    <w:p w14:paraId="785C19AE" w14:textId="77777777" w:rsidR="00073DA3" w:rsidRDefault="00073DA3" w:rsidP="00073DA3">
      <w:pPr>
        <w:spacing w:after="120"/>
        <w:jc w:val="both"/>
        <w:rPr>
          <w:b/>
          <w:bCs/>
          <w:lang w:val="en-DE"/>
        </w:rPr>
      </w:pPr>
      <w:r w:rsidRPr="006C7658">
        <w:rPr>
          <w:b/>
          <w:bCs/>
          <w:u w:val="single"/>
          <w:lang w:val="en-DE"/>
        </w:rPr>
        <w:t>Observation #</w:t>
      </w:r>
      <w:r>
        <w:rPr>
          <w:b/>
          <w:bCs/>
          <w:u w:val="single"/>
          <w:lang w:val="en-DE"/>
        </w:rPr>
        <w:t>4</w:t>
      </w:r>
      <w:r w:rsidRPr="006C7658">
        <w:rPr>
          <w:b/>
          <w:bCs/>
          <w:lang w:val="en-DE"/>
        </w:rPr>
        <w:t xml:space="preserve">: MCS Table 2 already </w:t>
      </w:r>
      <w:r>
        <w:rPr>
          <w:b/>
          <w:bCs/>
          <w:lang w:val="en-DE"/>
        </w:rPr>
        <w:t>considers</w:t>
      </w:r>
      <w:r w:rsidRPr="006C7658">
        <w:rPr>
          <w:b/>
          <w:bCs/>
          <w:lang w:val="en-DE"/>
        </w:rPr>
        <w:t xml:space="preserve"> the full range of code rates and spectral efficiency to be evaluated for 64QAM.</w:t>
      </w:r>
    </w:p>
    <w:p w14:paraId="1CCB6BEC" w14:textId="0052153C" w:rsidR="006C7658" w:rsidRPr="006C7658" w:rsidRDefault="00073DA3" w:rsidP="00073DA3">
      <w:pPr>
        <w:spacing w:after="120"/>
        <w:jc w:val="both"/>
        <w:rPr>
          <w:b/>
          <w:bCs/>
          <w:lang w:val="en-DE"/>
        </w:rPr>
      </w:pPr>
      <w:r w:rsidRPr="006C7658">
        <w:rPr>
          <w:b/>
          <w:bCs/>
          <w:u w:val="single"/>
          <w:lang w:val="en-DE"/>
        </w:rPr>
        <w:t>Proposal #4</w:t>
      </w:r>
      <w:r w:rsidRPr="006C7658">
        <w:rPr>
          <w:b/>
          <w:bCs/>
          <w:lang w:val="en-DE"/>
        </w:rPr>
        <w:t>: Consider only MCS Table 2 for the feasibility evaluation</w:t>
      </w:r>
      <w:r>
        <w:rPr>
          <w:b/>
          <w:bCs/>
          <w:lang w:val="en-US"/>
        </w:rPr>
        <w:t>.</w:t>
      </w:r>
    </w:p>
    <w:p w14:paraId="70AF1A09" w14:textId="77777777" w:rsidR="00073DA3" w:rsidRDefault="00073DA3" w:rsidP="00073DA3">
      <w:pPr>
        <w:spacing w:after="120"/>
        <w:jc w:val="both"/>
        <w:rPr>
          <w:b/>
          <w:bCs/>
          <w:lang w:val="en-DE"/>
        </w:rPr>
      </w:pPr>
      <w:r w:rsidRPr="006C7658">
        <w:rPr>
          <w:b/>
          <w:bCs/>
          <w:u w:val="single"/>
          <w:lang w:val="en-DE"/>
        </w:rPr>
        <w:t>Observation #</w:t>
      </w:r>
      <w:r>
        <w:rPr>
          <w:b/>
          <w:bCs/>
          <w:u w:val="single"/>
          <w:lang w:val="en-DE"/>
        </w:rPr>
        <w:t>5</w:t>
      </w:r>
      <w:r w:rsidRPr="006C7658">
        <w:rPr>
          <w:b/>
          <w:bCs/>
          <w:lang w:val="en-DE"/>
        </w:rPr>
        <w:t>: The typical DMRS configuration used by operators is 1+1 for 4 layers, while 2+2 is typically used for 6 layers due to RAN1 design requirements.</w:t>
      </w:r>
    </w:p>
    <w:p w14:paraId="4E2F8ECA" w14:textId="77777777" w:rsidR="00073DA3" w:rsidRDefault="00073DA3" w:rsidP="00073DA3">
      <w:pPr>
        <w:spacing w:after="120"/>
        <w:jc w:val="both"/>
        <w:rPr>
          <w:b/>
          <w:bCs/>
          <w:lang w:val="en-DE"/>
        </w:rPr>
      </w:pPr>
      <w:r w:rsidRPr="006C7658">
        <w:rPr>
          <w:b/>
          <w:bCs/>
          <w:u w:val="single"/>
          <w:lang w:val="en-DE"/>
        </w:rPr>
        <w:t>Observation #</w:t>
      </w:r>
      <w:r>
        <w:rPr>
          <w:b/>
          <w:bCs/>
          <w:u w:val="single"/>
          <w:lang w:val="en-DE"/>
        </w:rPr>
        <w:t>6</w:t>
      </w:r>
      <w:r w:rsidRPr="006C7658">
        <w:rPr>
          <w:b/>
          <w:bCs/>
          <w:lang w:val="en-DE"/>
        </w:rPr>
        <w:t>: The typical DMRS configuration used by operators is 1+1 for 4 layers, while 2+2 is typically used for 6 layers due to RAN1 design requirements.</w:t>
      </w:r>
      <w:r>
        <w:rPr>
          <w:b/>
          <w:bCs/>
          <w:lang w:val="en-DE"/>
        </w:rPr>
        <w:t xml:space="preserve"> A 6L 2+0 would severly hinder mobility, which is not practical.</w:t>
      </w:r>
    </w:p>
    <w:p w14:paraId="1185ADCF" w14:textId="77777777" w:rsidR="00073DA3" w:rsidRPr="00E329CF" w:rsidRDefault="00073DA3" w:rsidP="00073DA3">
      <w:pPr>
        <w:spacing w:after="120"/>
        <w:jc w:val="both"/>
        <w:rPr>
          <w:b/>
          <w:bCs/>
          <w:lang w:val="en-DE"/>
        </w:rPr>
      </w:pPr>
      <w:r w:rsidRPr="006C7658">
        <w:rPr>
          <w:b/>
          <w:bCs/>
          <w:u w:val="single"/>
          <w:lang w:val="en-DE"/>
        </w:rPr>
        <w:t>Proposal #5</w:t>
      </w:r>
      <w:r w:rsidRPr="006C7658">
        <w:rPr>
          <w:b/>
          <w:bCs/>
          <w:lang w:val="en-DE"/>
        </w:rPr>
        <w:t xml:space="preserve">: Limit the analysis to Rel-15 DMRS Type-1 for this </w:t>
      </w:r>
      <w:r>
        <w:rPr>
          <w:b/>
          <w:bCs/>
          <w:lang w:val="en-DE"/>
        </w:rPr>
        <w:t xml:space="preserve">feasibility </w:t>
      </w:r>
      <w:r w:rsidRPr="006C7658">
        <w:rPr>
          <w:b/>
          <w:bCs/>
          <w:lang w:val="en-DE"/>
        </w:rPr>
        <w:t>stud</w:t>
      </w:r>
      <w:r>
        <w:rPr>
          <w:b/>
          <w:bCs/>
          <w:lang w:val="en-DE"/>
        </w:rPr>
        <w:t>y, considering Rel-18 only for informational purposes.</w:t>
      </w:r>
    </w:p>
    <w:p w14:paraId="50698A2E" w14:textId="77777777" w:rsidR="00073DA3" w:rsidRDefault="00073DA3" w:rsidP="00073DA3">
      <w:pPr>
        <w:spacing w:after="120"/>
        <w:jc w:val="both"/>
        <w:rPr>
          <w:bCs/>
        </w:rPr>
      </w:pPr>
      <w:r w:rsidRPr="006C7658">
        <w:rPr>
          <w:b/>
          <w:bCs/>
          <w:u w:val="single"/>
          <w:lang w:val="en-DE"/>
        </w:rPr>
        <w:t>Proposal #6</w:t>
      </w:r>
      <w:r w:rsidRPr="006C7658">
        <w:rPr>
          <w:b/>
          <w:bCs/>
          <w:lang w:val="en-DE"/>
        </w:rPr>
        <w:t>: Use only Option 3: [1+1 (4L), 2+2 (6L)] as the DMRS configuration</w:t>
      </w:r>
      <w:r>
        <w:rPr>
          <w:b/>
          <w:bCs/>
          <w:lang w:val="en-DE"/>
        </w:rPr>
        <w:t>, while excluding 4L 2+2 and 6L 2+0 DMRS configurations.</w:t>
      </w:r>
    </w:p>
    <w:p w14:paraId="45D3E7C7" w14:textId="77777777" w:rsidR="00073DA3" w:rsidRDefault="00073DA3" w:rsidP="00073DA3">
      <w:pPr>
        <w:spacing w:after="120"/>
        <w:jc w:val="both"/>
        <w:rPr>
          <w:b/>
          <w:bCs/>
          <w:lang w:val="en-DE"/>
        </w:rPr>
      </w:pPr>
      <w:r w:rsidRPr="006C7658">
        <w:rPr>
          <w:b/>
          <w:bCs/>
          <w:u w:val="single"/>
          <w:lang w:val="en-DE"/>
        </w:rPr>
        <w:t>Observation #</w:t>
      </w:r>
      <w:r>
        <w:rPr>
          <w:b/>
          <w:bCs/>
          <w:u w:val="single"/>
          <w:lang w:val="en-DE"/>
        </w:rPr>
        <w:t>7</w:t>
      </w:r>
      <w:r w:rsidRPr="006C7658">
        <w:rPr>
          <w:b/>
          <w:bCs/>
          <w:lang w:val="en-DE"/>
        </w:rPr>
        <w:t xml:space="preserve">: If multiple companies support the claim that TxEVM in the field exceeds the minimum BS RF requirements, then the requirements should be tightened. However, this would fall outside the scope of this </w:t>
      </w:r>
      <w:r>
        <w:rPr>
          <w:b/>
          <w:bCs/>
          <w:lang w:val="en-DE"/>
        </w:rPr>
        <w:t>w</w:t>
      </w:r>
      <w:r w:rsidRPr="006C7658">
        <w:rPr>
          <w:b/>
          <w:bCs/>
          <w:lang w:val="en-DE"/>
        </w:rPr>
        <w:t xml:space="preserve">ork </w:t>
      </w:r>
      <w:r>
        <w:rPr>
          <w:b/>
          <w:bCs/>
          <w:lang w:val="en-DE"/>
        </w:rPr>
        <w:t>i</w:t>
      </w:r>
      <w:r w:rsidRPr="006C7658">
        <w:rPr>
          <w:b/>
          <w:bCs/>
          <w:lang w:val="en-DE"/>
        </w:rPr>
        <w:t>tem.</w:t>
      </w:r>
    </w:p>
    <w:p w14:paraId="6D6F96E8" w14:textId="77777777" w:rsidR="00073DA3" w:rsidRPr="00474F8F" w:rsidRDefault="00073DA3" w:rsidP="00073DA3">
      <w:pPr>
        <w:spacing w:after="120"/>
        <w:jc w:val="both"/>
        <w:rPr>
          <w:b/>
          <w:bCs/>
          <w:lang w:val="en-DE"/>
        </w:rPr>
      </w:pPr>
      <w:r w:rsidRPr="00474F8F">
        <w:rPr>
          <w:b/>
          <w:bCs/>
          <w:u w:val="single"/>
          <w:lang w:val="en-DE"/>
        </w:rPr>
        <w:t>Proposal #7</w:t>
      </w:r>
      <w:r w:rsidRPr="00474F8F">
        <w:rPr>
          <w:b/>
          <w:bCs/>
          <w:lang w:val="en-DE"/>
        </w:rPr>
        <w:t xml:space="preserve">: Do not relax TxEVM for the purposes of this feasibility study. Consider </w:t>
      </w:r>
      <w:r>
        <w:rPr>
          <w:b/>
          <w:bCs/>
          <w:lang w:val="en-DE"/>
        </w:rPr>
        <w:t xml:space="preserve">a </w:t>
      </w:r>
      <w:r w:rsidRPr="00474F8F">
        <w:rPr>
          <w:b/>
          <w:bCs/>
          <w:lang w:val="en-DE"/>
        </w:rPr>
        <w:t>TxEVM value of 3% for up to 256QAM.</w:t>
      </w:r>
      <w:r w:rsidRPr="00474F8F">
        <w:rPr>
          <w:b/>
          <w:bCs/>
        </w:rPr>
        <w:t xml:space="preserve"> In addition, consider a </w:t>
      </w:r>
      <w:proofErr w:type="spellStart"/>
      <w:r w:rsidRPr="00474F8F">
        <w:rPr>
          <w:b/>
          <w:bCs/>
        </w:rPr>
        <w:t>RxEVM</w:t>
      </w:r>
      <w:proofErr w:type="spellEnd"/>
      <w:r w:rsidRPr="00474F8F">
        <w:rPr>
          <w:b/>
          <w:bCs/>
        </w:rPr>
        <w:t xml:space="preserve"> </w:t>
      </w:r>
      <w:r>
        <w:rPr>
          <w:b/>
          <w:bCs/>
        </w:rPr>
        <w:t xml:space="preserve">value </w:t>
      </w:r>
      <w:r w:rsidRPr="00474F8F">
        <w:rPr>
          <w:b/>
          <w:bCs/>
        </w:rPr>
        <w:t>of at least 2%.</w:t>
      </w:r>
    </w:p>
    <w:p w14:paraId="4691AE9A" w14:textId="77777777" w:rsidR="00073DA3" w:rsidRDefault="00073DA3" w:rsidP="00073DA3">
      <w:pPr>
        <w:spacing w:after="120"/>
        <w:jc w:val="both"/>
        <w:rPr>
          <w:b/>
          <w:bCs/>
          <w:lang w:val="en-DE"/>
        </w:rPr>
      </w:pPr>
      <w:r w:rsidRPr="006C7658">
        <w:rPr>
          <w:b/>
          <w:bCs/>
          <w:u w:val="single"/>
          <w:lang w:val="en-DE"/>
        </w:rPr>
        <w:t xml:space="preserve">Observation </w:t>
      </w:r>
      <w:r>
        <w:rPr>
          <w:b/>
          <w:bCs/>
          <w:u w:val="single"/>
          <w:lang w:val="en-DE"/>
        </w:rPr>
        <w:t>#8</w:t>
      </w:r>
      <w:r w:rsidRPr="006C7658">
        <w:rPr>
          <w:b/>
          <w:bCs/>
          <w:lang w:val="en-DE"/>
        </w:rPr>
        <w:t>: The exact conditions under which ECC-based correlation models were derived remain unclear.</w:t>
      </w:r>
    </w:p>
    <w:p w14:paraId="7DBAC1E2" w14:textId="5DE4231C" w:rsidR="00381A09" w:rsidRDefault="00073DA3" w:rsidP="00073DA3">
      <w:pPr>
        <w:spacing w:after="120"/>
        <w:jc w:val="both"/>
        <w:rPr>
          <w:b/>
          <w:bCs/>
          <w:lang w:val="en-US"/>
        </w:rPr>
      </w:pPr>
      <w:r w:rsidRPr="006C7658">
        <w:rPr>
          <w:b/>
          <w:bCs/>
          <w:u w:val="single"/>
          <w:lang w:val="en-DE"/>
        </w:rPr>
        <w:t>Proposal #</w:t>
      </w:r>
      <w:r>
        <w:rPr>
          <w:b/>
          <w:bCs/>
          <w:u w:val="single"/>
          <w:lang w:val="en-DE"/>
        </w:rPr>
        <w:t>8</w:t>
      </w:r>
      <w:r w:rsidRPr="006C7658">
        <w:rPr>
          <w:b/>
          <w:bCs/>
          <w:lang w:val="en-DE"/>
        </w:rPr>
        <w:t>: RAN4 should clarify the nature of the proposed ECC-based custom correlation models and specify the types of devices they represent</w:t>
      </w:r>
      <w:r>
        <w:rPr>
          <w:b/>
          <w:bCs/>
          <w:lang w:val="en-US"/>
        </w:rPr>
        <w:t>.</w:t>
      </w:r>
    </w:p>
    <w:p w14:paraId="66A50F96" w14:textId="77777777" w:rsidR="00073DA3" w:rsidRDefault="00073DA3" w:rsidP="00073DA3">
      <w:pPr>
        <w:spacing w:after="120"/>
        <w:jc w:val="both"/>
        <w:rPr>
          <w:b/>
          <w:bCs/>
          <w:lang w:val="en-DE"/>
        </w:rPr>
      </w:pPr>
      <w:r w:rsidRPr="006C7658">
        <w:rPr>
          <w:b/>
          <w:bCs/>
          <w:u w:val="single"/>
          <w:lang w:val="en-DE"/>
        </w:rPr>
        <w:t>Observation #</w:t>
      </w:r>
      <w:r>
        <w:rPr>
          <w:b/>
          <w:bCs/>
          <w:u w:val="single"/>
          <w:lang w:val="en-DE"/>
        </w:rPr>
        <w:t>9</w:t>
      </w:r>
      <w:r w:rsidRPr="006C7658">
        <w:rPr>
          <w:b/>
          <w:bCs/>
          <w:lang w:val="en-DE"/>
        </w:rPr>
        <w:t>: During RAN4#112bis it was agreed that antenna efficiency could be considered in the feasibility analysis, and companies are encouraged to provide antenna efficiency data.</w:t>
      </w:r>
    </w:p>
    <w:p w14:paraId="6553C9A7" w14:textId="77777777" w:rsidR="00073DA3" w:rsidRDefault="00073DA3" w:rsidP="00073DA3">
      <w:pPr>
        <w:spacing w:after="120"/>
        <w:jc w:val="both"/>
        <w:rPr>
          <w:b/>
          <w:bCs/>
          <w:lang w:val="en-DE"/>
        </w:rPr>
      </w:pPr>
      <w:r w:rsidRPr="006C7658">
        <w:rPr>
          <w:b/>
          <w:bCs/>
          <w:u w:val="single"/>
          <w:lang w:val="en-DE"/>
        </w:rPr>
        <w:t>Observation #</w:t>
      </w:r>
      <w:r>
        <w:rPr>
          <w:b/>
          <w:bCs/>
          <w:u w:val="single"/>
          <w:lang w:val="en-DE"/>
        </w:rPr>
        <w:t>10</w:t>
      </w:r>
      <w:r w:rsidRPr="006C7658">
        <w:rPr>
          <w:b/>
          <w:bCs/>
          <w:lang w:val="en-DE"/>
        </w:rPr>
        <w:t>: Results submitted by companies during RAN4#112bis and earlier are based on baseband simulations and do not account for antenna efficiency or impairment factors.</w:t>
      </w:r>
    </w:p>
    <w:p w14:paraId="3BDD51AD" w14:textId="5A6BF58A" w:rsidR="00073DA3" w:rsidRDefault="00073DA3" w:rsidP="00073DA3">
      <w:pPr>
        <w:spacing w:after="120"/>
        <w:jc w:val="both"/>
        <w:rPr>
          <w:b/>
          <w:bCs/>
          <w:lang w:val="en-US"/>
        </w:rPr>
      </w:pPr>
      <w:r w:rsidRPr="006C7658">
        <w:rPr>
          <w:b/>
          <w:bCs/>
          <w:u w:val="single"/>
          <w:lang w:val="en-DE"/>
        </w:rPr>
        <w:t>Proposal #</w:t>
      </w:r>
      <w:r>
        <w:rPr>
          <w:b/>
          <w:bCs/>
          <w:u w:val="single"/>
          <w:lang w:val="en-DE"/>
        </w:rPr>
        <w:t>9</w:t>
      </w:r>
      <w:r w:rsidRPr="006C7658">
        <w:rPr>
          <w:b/>
          <w:bCs/>
          <w:lang w:val="en-DE"/>
        </w:rPr>
        <w:t>: Apply at least a 3 dB correction to the SNR values reported by companies in baseband simulation results</w:t>
      </w:r>
      <w:r>
        <w:rPr>
          <w:b/>
          <w:bCs/>
          <w:lang w:val="en-US"/>
        </w:rPr>
        <w:t>.</w:t>
      </w:r>
    </w:p>
    <w:p w14:paraId="43EC1E19" w14:textId="77777777" w:rsidR="00073DA3" w:rsidRDefault="00073DA3" w:rsidP="00073DA3">
      <w:pPr>
        <w:spacing w:after="120"/>
        <w:jc w:val="both"/>
        <w:rPr>
          <w:b/>
          <w:bCs/>
          <w:lang w:val="en-DE"/>
        </w:rPr>
      </w:pPr>
      <w:r w:rsidRPr="006C7658">
        <w:rPr>
          <w:b/>
          <w:bCs/>
          <w:u w:val="single"/>
          <w:lang w:val="en-DE"/>
        </w:rPr>
        <w:t>Observation #1</w:t>
      </w:r>
      <w:r>
        <w:rPr>
          <w:b/>
          <w:bCs/>
          <w:u w:val="single"/>
          <w:lang w:val="en-DE"/>
        </w:rPr>
        <w:t>1</w:t>
      </w:r>
      <w:r w:rsidRPr="006C7658">
        <w:rPr>
          <w:b/>
          <w:bCs/>
          <w:lang w:val="en-DE"/>
        </w:rPr>
        <w:t>: Performance gains between 6 MIMO layers and 4 MIMO layers are only noticeable at very high SNR (&gt; 30 dB) under idealized conditions with no correlation and no TxEVM.</w:t>
      </w:r>
    </w:p>
    <w:p w14:paraId="6CA4D42F" w14:textId="77777777" w:rsidR="00073DA3" w:rsidRDefault="00073DA3" w:rsidP="00073DA3">
      <w:pPr>
        <w:spacing w:after="120"/>
        <w:jc w:val="both"/>
        <w:rPr>
          <w:b/>
          <w:bCs/>
          <w:lang w:val="en-DE"/>
        </w:rPr>
      </w:pPr>
      <w:r w:rsidRPr="006C7658">
        <w:rPr>
          <w:b/>
          <w:bCs/>
          <w:u w:val="single"/>
          <w:lang w:val="en-DE"/>
        </w:rPr>
        <w:t>Observation #1</w:t>
      </w:r>
      <w:r>
        <w:rPr>
          <w:b/>
          <w:bCs/>
          <w:u w:val="single"/>
          <w:lang w:val="en-DE"/>
        </w:rPr>
        <w:t>2</w:t>
      </w:r>
      <w:r w:rsidRPr="006C7658">
        <w:rPr>
          <w:b/>
          <w:bCs/>
          <w:lang w:val="en-DE"/>
        </w:rPr>
        <w:t>: Under custom ECC-based models and ideal conditions (no TxEVM impairments), 6 MIMO layers would only outperform 4 MIMO layers at very high SNR (&gt; 30 dB).</w:t>
      </w:r>
    </w:p>
    <w:p w14:paraId="1C02876C" w14:textId="77777777" w:rsidR="00073DA3" w:rsidRDefault="00073DA3" w:rsidP="00073DA3">
      <w:pPr>
        <w:spacing w:after="120"/>
        <w:jc w:val="both"/>
        <w:rPr>
          <w:b/>
          <w:bCs/>
          <w:lang w:val="en-DE"/>
        </w:rPr>
      </w:pPr>
      <w:r w:rsidRPr="006C7658">
        <w:rPr>
          <w:b/>
          <w:bCs/>
          <w:u w:val="single"/>
          <w:lang w:val="en-DE"/>
        </w:rPr>
        <w:t>Observation #1</w:t>
      </w:r>
      <w:r>
        <w:rPr>
          <w:b/>
          <w:bCs/>
          <w:u w:val="single"/>
          <w:lang w:val="en-DE"/>
        </w:rPr>
        <w:t>3</w:t>
      </w:r>
      <w:r w:rsidRPr="006C7658">
        <w:rPr>
          <w:b/>
          <w:bCs/>
          <w:lang w:val="en-DE"/>
        </w:rPr>
        <w:t>: Under custom ECC-based models</w:t>
      </w:r>
      <w:r>
        <w:rPr>
          <w:b/>
          <w:bCs/>
          <w:lang w:val="en-DE"/>
        </w:rPr>
        <w:t>, non-zero</w:t>
      </w:r>
      <w:r w:rsidRPr="006C7658">
        <w:rPr>
          <w:b/>
          <w:bCs/>
          <w:lang w:val="en-DE"/>
        </w:rPr>
        <w:t xml:space="preserve"> TxEVM impairments</w:t>
      </w:r>
      <w:r>
        <w:rPr>
          <w:b/>
          <w:bCs/>
          <w:lang w:val="en-DE"/>
        </w:rPr>
        <w:t>,</w:t>
      </w:r>
      <w:r w:rsidRPr="006C7658">
        <w:rPr>
          <w:b/>
          <w:bCs/>
          <w:lang w:val="en-DE"/>
        </w:rPr>
        <w:t xml:space="preserve"> and </w:t>
      </w:r>
      <w:r>
        <w:rPr>
          <w:b/>
          <w:bCs/>
          <w:lang w:val="en-DE"/>
        </w:rPr>
        <w:t xml:space="preserve">an </w:t>
      </w:r>
      <w:r w:rsidRPr="006C7658">
        <w:rPr>
          <w:b/>
          <w:bCs/>
          <w:lang w:val="en-DE"/>
        </w:rPr>
        <w:t xml:space="preserve">hypothetical equal DMRS overhead between Rank 4 and Rank 6, 6 MIMO layers would </w:t>
      </w:r>
      <w:r>
        <w:rPr>
          <w:b/>
          <w:bCs/>
          <w:lang w:val="en-DE"/>
        </w:rPr>
        <w:t xml:space="preserve">still </w:t>
      </w:r>
      <w:r w:rsidRPr="006C7658">
        <w:rPr>
          <w:b/>
          <w:bCs/>
          <w:lang w:val="en-DE"/>
        </w:rPr>
        <w:t>only outperform 4 MIMO layers at very high SNR.</w:t>
      </w:r>
    </w:p>
    <w:p w14:paraId="71D73E8B" w14:textId="03041676" w:rsidR="00073DA3" w:rsidRPr="00073DA3" w:rsidRDefault="00073DA3" w:rsidP="00073DA3">
      <w:pPr>
        <w:spacing w:after="120"/>
        <w:jc w:val="both"/>
        <w:rPr>
          <w:b/>
          <w:lang w:val="en-DE"/>
        </w:rPr>
      </w:pPr>
      <w:r w:rsidRPr="006C7658">
        <w:rPr>
          <w:b/>
          <w:bCs/>
          <w:u w:val="single"/>
          <w:lang w:val="en-DE"/>
        </w:rPr>
        <w:t>Proposal #</w:t>
      </w:r>
      <w:r>
        <w:rPr>
          <w:b/>
          <w:bCs/>
          <w:u w:val="single"/>
          <w:lang w:val="en-DE"/>
        </w:rPr>
        <w:t>10</w:t>
      </w:r>
      <w:r w:rsidRPr="006C7658">
        <w:rPr>
          <w:b/>
          <w:bCs/>
          <w:lang w:val="en-DE"/>
        </w:rPr>
        <w:t xml:space="preserve">: RAN4 </w:t>
      </w:r>
      <w:r>
        <w:rPr>
          <w:b/>
          <w:bCs/>
          <w:lang w:val="en-DE"/>
        </w:rPr>
        <w:t>to</w:t>
      </w:r>
      <w:r w:rsidRPr="006C7658">
        <w:rPr>
          <w:b/>
          <w:bCs/>
          <w:lang w:val="en-DE"/>
        </w:rPr>
        <w:t xml:space="preserve"> confirm that 6 MIMO layers with 6Rx is not feasible for handheld </w:t>
      </w:r>
      <w:r w:rsidR="005F1E12">
        <w:rPr>
          <w:b/>
          <w:bCs/>
          <w:lang w:val="en-DE"/>
        </w:rPr>
        <w:t xml:space="preserve">UE </w:t>
      </w:r>
      <w:r w:rsidRPr="006C7658">
        <w:rPr>
          <w:b/>
          <w:bCs/>
          <w:lang w:val="en-DE"/>
        </w:rPr>
        <w:t>scenarios.</w:t>
      </w: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r w:rsidR="00025175">
        <w:rPr>
          <w:lang w:val="en-US" w:eastAsia="ja-JP"/>
        </w:rPr>
        <w:t>s</w:t>
      </w:r>
    </w:p>
    <w:p w14:paraId="71B65FF4" w14:textId="53BDEC90" w:rsidR="00521B94" w:rsidRDefault="00785625" w:rsidP="00785625">
      <w:pPr>
        <w:numPr>
          <w:ilvl w:val="0"/>
          <w:numId w:val="2"/>
        </w:numPr>
        <w:tabs>
          <w:tab w:val="num" w:pos="369"/>
        </w:tabs>
        <w:jc w:val="both"/>
        <w:rPr>
          <w:bCs/>
          <w:lang w:val="en-US"/>
        </w:rPr>
      </w:pPr>
      <w:r w:rsidRPr="00785625">
        <w:t>RP-240720</w:t>
      </w:r>
      <w:r w:rsidRPr="00785625">
        <w:rPr>
          <w:lang w:val="en-US"/>
        </w:rPr>
        <w:t xml:space="preserve"> “New WID: UE RF enhancements for FR1/FR2 and EN-DC, Phase 4”</w:t>
      </w:r>
      <w:r w:rsidRPr="00785625">
        <w:t xml:space="preserve">, by RAN4 chair (Huawei), </w:t>
      </w:r>
      <w:r w:rsidRPr="00785625">
        <w:rPr>
          <w:lang w:val="en-US"/>
        </w:rPr>
        <w:t xml:space="preserve">3GPP </w:t>
      </w:r>
      <w:r w:rsidRPr="00785625">
        <w:rPr>
          <w:bCs/>
          <w:lang w:val="en-US"/>
        </w:rPr>
        <w:t>TSG-RAN Meeting #103, Maastricht, Netherlands, March 18-21, 2024</w:t>
      </w:r>
    </w:p>
    <w:p w14:paraId="4FBF8FAA" w14:textId="461AD58B" w:rsidR="00975337" w:rsidRPr="00785625" w:rsidRDefault="00C323A6" w:rsidP="00785625">
      <w:pPr>
        <w:numPr>
          <w:ilvl w:val="0"/>
          <w:numId w:val="2"/>
        </w:numPr>
        <w:tabs>
          <w:tab w:val="num" w:pos="369"/>
        </w:tabs>
        <w:jc w:val="both"/>
        <w:rPr>
          <w:bCs/>
          <w:lang w:val="en-US"/>
        </w:rPr>
      </w:pPr>
      <w:r w:rsidRPr="00C323A6">
        <w:t>R4-24</w:t>
      </w:r>
      <w:r w:rsidR="00EC1C0A">
        <w:t>20376</w:t>
      </w:r>
      <w:r w:rsidRPr="00C323A6">
        <w:t xml:space="preserve"> </w:t>
      </w:r>
      <w:r w:rsidR="00975337">
        <w:rPr>
          <w:bCs/>
        </w:rPr>
        <w:t>“</w:t>
      </w:r>
      <w:r w:rsidR="00975337" w:rsidRPr="00975337">
        <w:rPr>
          <w:bCs/>
        </w:rPr>
        <w:t>WF on 6Rx UE requirements</w:t>
      </w:r>
      <w:r w:rsidR="00975337">
        <w:rPr>
          <w:bCs/>
        </w:rPr>
        <w:t xml:space="preserve">”, AT&amp;T, </w:t>
      </w:r>
      <w:r w:rsidR="00975337" w:rsidRPr="00975337">
        <w:rPr>
          <w:bCs/>
          <w:lang w:val="en-US"/>
        </w:rPr>
        <w:t>3GPP TSG-RAN</w:t>
      </w:r>
      <w:r w:rsidR="00975337">
        <w:rPr>
          <w:bCs/>
          <w:lang w:val="en-US"/>
        </w:rPr>
        <w:t xml:space="preserve"> WG4</w:t>
      </w:r>
      <w:r w:rsidR="00975337" w:rsidRPr="00975337">
        <w:rPr>
          <w:bCs/>
          <w:lang w:val="en-US"/>
        </w:rPr>
        <w:t xml:space="preserve"> Meeting #1</w:t>
      </w:r>
      <w:r w:rsidR="00975337">
        <w:rPr>
          <w:bCs/>
          <w:lang w:val="en-US"/>
        </w:rPr>
        <w:t>1</w:t>
      </w:r>
      <w:r w:rsidR="00EC1C0A">
        <w:rPr>
          <w:bCs/>
          <w:lang w:val="en-US"/>
        </w:rPr>
        <w:t>3</w:t>
      </w:r>
      <w:r w:rsidR="00975337" w:rsidRPr="00975337">
        <w:rPr>
          <w:bCs/>
          <w:lang w:val="en-US"/>
        </w:rPr>
        <w:t xml:space="preserve">, </w:t>
      </w:r>
      <w:r w:rsidR="00EC1C0A">
        <w:rPr>
          <w:bCs/>
          <w:lang w:val="en-US"/>
        </w:rPr>
        <w:t>Orlando</w:t>
      </w:r>
      <w:r>
        <w:rPr>
          <w:bCs/>
          <w:lang w:val="en-US"/>
        </w:rPr>
        <w:t xml:space="preserve">, </w:t>
      </w:r>
      <w:r w:rsidR="00EC1C0A">
        <w:rPr>
          <w:bCs/>
          <w:lang w:val="en-US"/>
        </w:rPr>
        <w:t>FL USA</w:t>
      </w:r>
      <w:r w:rsidR="00975337" w:rsidRPr="00975337">
        <w:rPr>
          <w:bCs/>
          <w:lang w:val="en-US"/>
        </w:rPr>
        <w:t xml:space="preserve">, </w:t>
      </w:r>
      <w:r w:rsidR="00EC1C0A">
        <w:rPr>
          <w:bCs/>
          <w:lang w:val="en-US"/>
        </w:rPr>
        <w:t>November</w:t>
      </w:r>
      <w:r w:rsidR="00975337" w:rsidRPr="00975337">
        <w:rPr>
          <w:bCs/>
          <w:lang w:val="en-US"/>
        </w:rPr>
        <w:t xml:space="preserve"> </w:t>
      </w:r>
      <w:r w:rsidR="00975337">
        <w:rPr>
          <w:bCs/>
          <w:lang w:val="en-US"/>
        </w:rPr>
        <w:t>1</w:t>
      </w:r>
      <w:r w:rsidR="00EC1C0A">
        <w:rPr>
          <w:bCs/>
          <w:lang w:val="en-US"/>
        </w:rPr>
        <w:t>8</w:t>
      </w:r>
      <w:r w:rsidR="00975337" w:rsidRPr="00975337">
        <w:rPr>
          <w:bCs/>
          <w:lang w:val="en-US"/>
        </w:rPr>
        <w:t>-</w:t>
      </w:r>
      <w:r w:rsidR="00EC1C0A">
        <w:rPr>
          <w:bCs/>
          <w:lang w:val="en-US"/>
        </w:rPr>
        <w:t>22</w:t>
      </w:r>
      <w:r w:rsidR="00975337" w:rsidRPr="00975337">
        <w:rPr>
          <w:bCs/>
          <w:lang w:val="en-US"/>
        </w:rPr>
        <w:t>, 2024</w:t>
      </w:r>
    </w:p>
    <w:sectPr w:rsidR="00975337" w:rsidRPr="00785625" w:rsidSect="006708C2">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971E9" w14:textId="77777777" w:rsidR="007305D5" w:rsidRDefault="007305D5" w:rsidP="000A231E">
      <w:pPr>
        <w:spacing w:after="0"/>
      </w:pPr>
      <w:r>
        <w:separator/>
      </w:r>
    </w:p>
  </w:endnote>
  <w:endnote w:type="continuationSeparator" w:id="0">
    <w:p w14:paraId="141C1BCC" w14:textId="77777777" w:rsidR="007305D5" w:rsidRDefault="007305D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BFA8F" w14:textId="77777777" w:rsidR="007305D5" w:rsidRDefault="007305D5" w:rsidP="000A231E">
      <w:pPr>
        <w:spacing w:after="0"/>
      </w:pPr>
      <w:r>
        <w:separator/>
      </w:r>
    </w:p>
  </w:footnote>
  <w:footnote w:type="continuationSeparator" w:id="0">
    <w:p w14:paraId="003C559D" w14:textId="77777777" w:rsidR="007305D5" w:rsidRDefault="007305D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742169200">
    <w:abstractNumId w:val="24"/>
  </w:num>
  <w:num w:numId="2" w16cid:durableId="1854997855">
    <w:abstractNumId w:val="38"/>
  </w:num>
  <w:num w:numId="3" w16cid:durableId="2126580217">
    <w:abstractNumId w:val="13"/>
  </w:num>
  <w:num w:numId="4" w16cid:durableId="1199469603">
    <w:abstractNumId w:val="29"/>
  </w:num>
  <w:num w:numId="5" w16cid:durableId="976184863">
    <w:abstractNumId w:val="4"/>
  </w:num>
  <w:num w:numId="6" w16cid:durableId="1696036931">
    <w:abstractNumId w:val="47"/>
  </w:num>
  <w:num w:numId="7" w16cid:durableId="686516209">
    <w:abstractNumId w:val="14"/>
  </w:num>
  <w:num w:numId="8" w16cid:durableId="2057922014">
    <w:abstractNumId w:val="21"/>
  </w:num>
  <w:num w:numId="9" w16cid:durableId="423838429">
    <w:abstractNumId w:val="2"/>
  </w:num>
  <w:num w:numId="10" w16cid:durableId="187764942">
    <w:abstractNumId w:val="33"/>
  </w:num>
  <w:num w:numId="11" w16cid:durableId="199171740">
    <w:abstractNumId w:val="43"/>
  </w:num>
  <w:num w:numId="12" w16cid:durableId="503710582">
    <w:abstractNumId w:val="25"/>
  </w:num>
  <w:num w:numId="13" w16cid:durableId="308099533">
    <w:abstractNumId w:val="31"/>
  </w:num>
  <w:num w:numId="14" w16cid:durableId="473568304">
    <w:abstractNumId w:val="44"/>
  </w:num>
  <w:num w:numId="15" w16cid:durableId="2077511674">
    <w:abstractNumId w:val="32"/>
  </w:num>
  <w:num w:numId="16" w16cid:durableId="349531655">
    <w:abstractNumId w:val="19"/>
  </w:num>
  <w:num w:numId="17" w16cid:durableId="270358942">
    <w:abstractNumId w:val="9"/>
  </w:num>
  <w:num w:numId="18" w16cid:durableId="1039084338">
    <w:abstractNumId w:val="11"/>
  </w:num>
  <w:num w:numId="19" w16cid:durableId="61804329">
    <w:abstractNumId w:val="18"/>
  </w:num>
  <w:num w:numId="20" w16cid:durableId="1885097479">
    <w:abstractNumId w:val="30"/>
  </w:num>
  <w:num w:numId="21" w16cid:durableId="1065832254">
    <w:abstractNumId w:val="34"/>
  </w:num>
  <w:num w:numId="22" w16cid:durableId="237836214">
    <w:abstractNumId w:val="1"/>
  </w:num>
  <w:num w:numId="23" w16cid:durableId="1980265343">
    <w:abstractNumId w:val="12"/>
  </w:num>
  <w:num w:numId="24" w16cid:durableId="1454248970">
    <w:abstractNumId w:val="8"/>
  </w:num>
  <w:num w:numId="25" w16cid:durableId="388118187">
    <w:abstractNumId w:val="26"/>
  </w:num>
  <w:num w:numId="26" w16cid:durableId="246496306">
    <w:abstractNumId w:val="48"/>
  </w:num>
  <w:num w:numId="27" w16cid:durableId="476263457">
    <w:abstractNumId w:val="7"/>
  </w:num>
  <w:num w:numId="28" w16cid:durableId="916787262">
    <w:abstractNumId w:val="23"/>
  </w:num>
  <w:num w:numId="29" w16cid:durableId="597130908">
    <w:abstractNumId w:val="41"/>
  </w:num>
  <w:num w:numId="30" w16cid:durableId="643310922">
    <w:abstractNumId w:val="27"/>
  </w:num>
  <w:num w:numId="31" w16cid:durableId="1770274252">
    <w:abstractNumId w:val="35"/>
  </w:num>
  <w:num w:numId="32" w16cid:durableId="1813595596">
    <w:abstractNumId w:val="22"/>
  </w:num>
  <w:num w:numId="33" w16cid:durableId="1140462402">
    <w:abstractNumId w:val="10"/>
  </w:num>
  <w:num w:numId="34" w16cid:durableId="1328242483">
    <w:abstractNumId w:val="28"/>
  </w:num>
  <w:num w:numId="35" w16cid:durableId="1573276893">
    <w:abstractNumId w:val="36"/>
  </w:num>
  <w:num w:numId="36" w16cid:durableId="1664813524">
    <w:abstractNumId w:val="17"/>
  </w:num>
  <w:num w:numId="37" w16cid:durableId="225460277">
    <w:abstractNumId w:val="37"/>
  </w:num>
  <w:num w:numId="38" w16cid:durableId="1271624333">
    <w:abstractNumId w:val="40"/>
  </w:num>
  <w:num w:numId="39" w16cid:durableId="1674458176">
    <w:abstractNumId w:val="46"/>
  </w:num>
  <w:num w:numId="40" w16cid:durableId="506218438">
    <w:abstractNumId w:val="39"/>
  </w:num>
  <w:num w:numId="41" w16cid:durableId="1221791576">
    <w:abstractNumId w:val="42"/>
  </w:num>
  <w:num w:numId="42" w16cid:durableId="2088964320">
    <w:abstractNumId w:val="16"/>
  </w:num>
  <w:num w:numId="43" w16cid:durableId="2058123482">
    <w:abstractNumId w:val="0"/>
  </w:num>
  <w:num w:numId="44" w16cid:durableId="1579245648">
    <w:abstractNumId w:val="15"/>
  </w:num>
  <w:num w:numId="45" w16cid:durableId="1620647008">
    <w:abstractNumId w:val="49"/>
  </w:num>
  <w:num w:numId="46" w16cid:durableId="20666268">
    <w:abstractNumId w:val="51"/>
  </w:num>
  <w:num w:numId="47" w16cid:durableId="1021972387">
    <w:abstractNumId w:val="3"/>
  </w:num>
  <w:num w:numId="48" w16cid:durableId="2133668486">
    <w:abstractNumId w:val="6"/>
  </w:num>
  <w:num w:numId="49" w16cid:durableId="107437711">
    <w:abstractNumId w:val="5"/>
  </w:num>
  <w:num w:numId="50" w16cid:durableId="295642991">
    <w:abstractNumId w:val="52"/>
  </w:num>
  <w:num w:numId="51" w16cid:durableId="1608924153">
    <w:abstractNumId w:val="45"/>
  </w:num>
  <w:num w:numId="52" w16cid:durableId="418675033">
    <w:abstractNumId w:val="20"/>
  </w:num>
  <w:num w:numId="53" w16cid:durableId="608895458">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3400"/>
    <w:rsid w:val="00003E38"/>
    <w:rsid w:val="0000531D"/>
    <w:rsid w:val="00006387"/>
    <w:rsid w:val="00006FCE"/>
    <w:rsid w:val="00011F9E"/>
    <w:rsid w:val="00015735"/>
    <w:rsid w:val="00015CEF"/>
    <w:rsid w:val="00015DFB"/>
    <w:rsid w:val="000216DD"/>
    <w:rsid w:val="00022297"/>
    <w:rsid w:val="00023604"/>
    <w:rsid w:val="00023AB5"/>
    <w:rsid w:val="00025175"/>
    <w:rsid w:val="00026B43"/>
    <w:rsid w:val="00026BC6"/>
    <w:rsid w:val="000271F9"/>
    <w:rsid w:val="00033E9F"/>
    <w:rsid w:val="000355F5"/>
    <w:rsid w:val="000368AE"/>
    <w:rsid w:val="000416F2"/>
    <w:rsid w:val="00042103"/>
    <w:rsid w:val="000467CD"/>
    <w:rsid w:val="000555E2"/>
    <w:rsid w:val="000556AE"/>
    <w:rsid w:val="00060164"/>
    <w:rsid w:val="00061B73"/>
    <w:rsid w:val="00067ECE"/>
    <w:rsid w:val="00070960"/>
    <w:rsid w:val="00071642"/>
    <w:rsid w:val="00071A5F"/>
    <w:rsid w:val="0007243E"/>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319"/>
    <w:rsid w:val="00093752"/>
    <w:rsid w:val="0009737C"/>
    <w:rsid w:val="000A082C"/>
    <w:rsid w:val="000A231E"/>
    <w:rsid w:val="000A2C45"/>
    <w:rsid w:val="000A3B78"/>
    <w:rsid w:val="000A4753"/>
    <w:rsid w:val="000B3FEB"/>
    <w:rsid w:val="000B40BF"/>
    <w:rsid w:val="000B743B"/>
    <w:rsid w:val="000B7691"/>
    <w:rsid w:val="000C096E"/>
    <w:rsid w:val="000C3739"/>
    <w:rsid w:val="000C394D"/>
    <w:rsid w:val="000C438C"/>
    <w:rsid w:val="000D0FA9"/>
    <w:rsid w:val="000D2ED1"/>
    <w:rsid w:val="000D46C8"/>
    <w:rsid w:val="000D55D8"/>
    <w:rsid w:val="000D5A89"/>
    <w:rsid w:val="000E256A"/>
    <w:rsid w:val="000E331F"/>
    <w:rsid w:val="000F16C0"/>
    <w:rsid w:val="000F4073"/>
    <w:rsid w:val="000F6813"/>
    <w:rsid w:val="00101133"/>
    <w:rsid w:val="00101BF6"/>
    <w:rsid w:val="00103109"/>
    <w:rsid w:val="00103B4F"/>
    <w:rsid w:val="00111BC2"/>
    <w:rsid w:val="001134B2"/>
    <w:rsid w:val="00122452"/>
    <w:rsid w:val="00130B2A"/>
    <w:rsid w:val="00131B4C"/>
    <w:rsid w:val="001341F8"/>
    <w:rsid w:val="0013560D"/>
    <w:rsid w:val="00137298"/>
    <w:rsid w:val="00140911"/>
    <w:rsid w:val="00141F7B"/>
    <w:rsid w:val="00142A44"/>
    <w:rsid w:val="00147843"/>
    <w:rsid w:val="00151825"/>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2DE6"/>
    <w:rsid w:val="001947C2"/>
    <w:rsid w:val="00194892"/>
    <w:rsid w:val="00197932"/>
    <w:rsid w:val="00197CBA"/>
    <w:rsid w:val="001A3042"/>
    <w:rsid w:val="001A362E"/>
    <w:rsid w:val="001A4263"/>
    <w:rsid w:val="001A48BA"/>
    <w:rsid w:val="001B0EB1"/>
    <w:rsid w:val="001B4039"/>
    <w:rsid w:val="001B5788"/>
    <w:rsid w:val="001B5864"/>
    <w:rsid w:val="001B6EE6"/>
    <w:rsid w:val="001C0B49"/>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4EB6"/>
    <w:rsid w:val="001F64D8"/>
    <w:rsid w:val="001F6552"/>
    <w:rsid w:val="002003A9"/>
    <w:rsid w:val="00203030"/>
    <w:rsid w:val="00207257"/>
    <w:rsid w:val="00210944"/>
    <w:rsid w:val="002111EC"/>
    <w:rsid w:val="002138E6"/>
    <w:rsid w:val="00214C88"/>
    <w:rsid w:val="002209C6"/>
    <w:rsid w:val="00220ECC"/>
    <w:rsid w:val="0022162B"/>
    <w:rsid w:val="0022219C"/>
    <w:rsid w:val="00224E4E"/>
    <w:rsid w:val="00224F46"/>
    <w:rsid w:val="00232ED4"/>
    <w:rsid w:val="00233A18"/>
    <w:rsid w:val="00233B41"/>
    <w:rsid w:val="00235FC9"/>
    <w:rsid w:val="002405E8"/>
    <w:rsid w:val="00240B0F"/>
    <w:rsid w:val="002447D6"/>
    <w:rsid w:val="0024626B"/>
    <w:rsid w:val="00246BD5"/>
    <w:rsid w:val="00246FFF"/>
    <w:rsid w:val="00247E0B"/>
    <w:rsid w:val="00251AE2"/>
    <w:rsid w:val="002559FA"/>
    <w:rsid w:val="002565BF"/>
    <w:rsid w:val="002669A8"/>
    <w:rsid w:val="00270645"/>
    <w:rsid w:val="0027134D"/>
    <w:rsid w:val="002725A9"/>
    <w:rsid w:val="00274634"/>
    <w:rsid w:val="00274BEA"/>
    <w:rsid w:val="00282C37"/>
    <w:rsid w:val="00282E7D"/>
    <w:rsid w:val="00287509"/>
    <w:rsid w:val="00287F9F"/>
    <w:rsid w:val="00292C67"/>
    <w:rsid w:val="00293021"/>
    <w:rsid w:val="00294C35"/>
    <w:rsid w:val="002953EC"/>
    <w:rsid w:val="002A09D4"/>
    <w:rsid w:val="002A25E3"/>
    <w:rsid w:val="002A54BF"/>
    <w:rsid w:val="002A56BC"/>
    <w:rsid w:val="002A5B17"/>
    <w:rsid w:val="002A6BEB"/>
    <w:rsid w:val="002B1018"/>
    <w:rsid w:val="002B2144"/>
    <w:rsid w:val="002B278E"/>
    <w:rsid w:val="002B4281"/>
    <w:rsid w:val="002B6039"/>
    <w:rsid w:val="002B7B72"/>
    <w:rsid w:val="002C14E5"/>
    <w:rsid w:val="002C1E0C"/>
    <w:rsid w:val="002C255B"/>
    <w:rsid w:val="002C257B"/>
    <w:rsid w:val="002C63ED"/>
    <w:rsid w:val="002D16E5"/>
    <w:rsid w:val="002D2590"/>
    <w:rsid w:val="002D2C2E"/>
    <w:rsid w:val="002D3AB1"/>
    <w:rsid w:val="002D57EC"/>
    <w:rsid w:val="002E0431"/>
    <w:rsid w:val="002E23FF"/>
    <w:rsid w:val="002E4E62"/>
    <w:rsid w:val="002E5420"/>
    <w:rsid w:val="002E67AA"/>
    <w:rsid w:val="002F3920"/>
    <w:rsid w:val="002F486B"/>
    <w:rsid w:val="002F4C27"/>
    <w:rsid w:val="002F6EBC"/>
    <w:rsid w:val="00300889"/>
    <w:rsid w:val="00302157"/>
    <w:rsid w:val="00302247"/>
    <w:rsid w:val="003031D1"/>
    <w:rsid w:val="00303FF4"/>
    <w:rsid w:val="0030546B"/>
    <w:rsid w:val="003065E0"/>
    <w:rsid w:val="00307260"/>
    <w:rsid w:val="003100CF"/>
    <w:rsid w:val="003107D7"/>
    <w:rsid w:val="00311980"/>
    <w:rsid w:val="00312CDA"/>
    <w:rsid w:val="003149CD"/>
    <w:rsid w:val="00316847"/>
    <w:rsid w:val="003177BA"/>
    <w:rsid w:val="00320D4C"/>
    <w:rsid w:val="00321F08"/>
    <w:rsid w:val="003252E9"/>
    <w:rsid w:val="003278CD"/>
    <w:rsid w:val="0033030D"/>
    <w:rsid w:val="003374EE"/>
    <w:rsid w:val="00340D19"/>
    <w:rsid w:val="00342C3A"/>
    <w:rsid w:val="00343268"/>
    <w:rsid w:val="0034470D"/>
    <w:rsid w:val="0034481B"/>
    <w:rsid w:val="003462F0"/>
    <w:rsid w:val="00347C07"/>
    <w:rsid w:val="0035139F"/>
    <w:rsid w:val="0035483F"/>
    <w:rsid w:val="0036041A"/>
    <w:rsid w:val="003605C1"/>
    <w:rsid w:val="00363A4D"/>
    <w:rsid w:val="0036663C"/>
    <w:rsid w:val="0036753F"/>
    <w:rsid w:val="00367752"/>
    <w:rsid w:val="0037236D"/>
    <w:rsid w:val="00372944"/>
    <w:rsid w:val="003771E4"/>
    <w:rsid w:val="00381A09"/>
    <w:rsid w:val="00391B68"/>
    <w:rsid w:val="00394BD8"/>
    <w:rsid w:val="00396DDB"/>
    <w:rsid w:val="00396E90"/>
    <w:rsid w:val="00397844"/>
    <w:rsid w:val="003A1B3D"/>
    <w:rsid w:val="003A3B11"/>
    <w:rsid w:val="003A61DF"/>
    <w:rsid w:val="003B0630"/>
    <w:rsid w:val="003B5679"/>
    <w:rsid w:val="003B7EAC"/>
    <w:rsid w:val="003C06FB"/>
    <w:rsid w:val="003C2F82"/>
    <w:rsid w:val="003C3988"/>
    <w:rsid w:val="003C452F"/>
    <w:rsid w:val="003C55B6"/>
    <w:rsid w:val="003C5728"/>
    <w:rsid w:val="003C6348"/>
    <w:rsid w:val="003D1CA4"/>
    <w:rsid w:val="003D275A"/>
    <w:rsid w:val="003D4047"/>
    <w:rsid w:val="003D4217"/>
    <w:rsid w:val="003D6F52"/>
    <w:rsid w:val="003D7A97"/>
    <w:rsid w:val="003E1F79"/>
    <w:rsid w:val="003E20A4"/>
    <w:rsid w:val="003E23DA"/>
    <w:rsid w:val="003E3D0E"/>
    <w:rsid w:val="003E3E92"/>
    <w:rsid w:val="003E607A"/>
    <w:rsid w:val="003E6D64"/>
    <w:rsid w:val="003F14A3"/>
    <w:rsid w:val="003F4A61"/>
    <w:rsid w:val="003F4FBC"/>
    <w:rsid w:val="003F7C40"/>
    <w:rsid w:val="004006B3"/>
    <w:rsid w:val="00401A64"/>
    <w:rsid w:val="00401B0A"/>
    <w:rsid w:val="00404143"/>
    <w:rsid w:val="00404B1C"/>
    <w:rsid w:val="00405728"/>
    <w:rsid w:val="0040757A"/>
    <w:rsid w:val="00410767"/>
    <w:rsid w:val="00414E01"/>
    <w:rsid w:val="00416ED5"/>
    <w:rsid w:val="00421831"/>
    <w:rsid w:val="00421CA6"/>
    <w:rsid w:val="004246E1"/>
    <w:rsid w:val="00424C4E"/>
    <w:rsid w:val="00427E5B"/>
    <w:rsid w:val="00431369"/>
    <w:rsid w:val="004324AB"/>
    <w:rsid w:val="00432715"/>
    <w:rsid w:val="00433705"/>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270"/>
    <w:rsid w:val="00481ABC"/>
    <w:rsid w:val="00481ED8"/>
    <w:rsid w:val="00481FE1"/>
    <w:rsid w:val="0048669D"/>
    <w:rsid w:val="00487107"/>
    <w:rsid w:val="00487D05"/>
    <w:rsid w:val="00492A64"/>
    <w:rsid w:val="00493A8C"/>
    <w:rsid w:val="00493D75"/>
    <w:rsid w:val="004959DC"/>
    <w:rsid w:val="004A0850"/>
    <w:rsid w:val="004A6E47"/>
    <w:rsid w:val="004A788E"/>
    <w:rsid w:val="004B4779"/>
    <w:rsid w:val="004B4E7E"/>
    <w:rsid w:val="004B714B"/>
    <w:rsid w:val="004C3BE9"/>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4DEB"/>
    <w:rsid w:val="00504FC6"/>
    <w:rsid w:val="00507BB5"/>
    <w:rsid w:val="00511B88"/>
    <w:rsid w:val="00511FB5"/>
    <w:rsid w:val="00512A9D"/>
    <w:rsid w:val="00512DA2"/>
    <w:rsid w:val="005177E1"/>
    <w:rsid w:val="005179C0"/>
    <w:rsid w:val="00521B94"/>
    <w:rsid w:val="00523E75"/>
    <w:rsid w:val="005242E5"/>
    <w:rsid w:val="00525A1C"/>
    <w:rsid w:val="00525E31"/>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6D12"/>
    <w:rsid w:val="0054740C"/>
    <w:rsid w:val="00547C25"/>
    <w:rsid w:val="005528FD"/>
    <w:rsid w:val="00553FEA"/>
    <w:rsid w:val="0055597A"/>
    <w:rsid w:val="00557808"/>
    <w:rsid w:val="00561315"/>
    <w:rsid w:val="0056550D"/>
    <w:rsid w:val="00572735"/>
    <w:rsid w:val="00572793"/>
    <w:rsid w:val="00572E17"/>
    <w:rsid w:val="00573B72"/>
    <w:rsid w:val="0057507A"/>
    <w:rsid w:val="005762E0"/>
    <w:rsid w:val="00580114"/>
    <w:rsid w:val="00583A2E"/>
    <w:rsid w:val="005868DA"/>
    <w:rsid w:val="00591F66"/>
    <w:rsid w:val="00593D4D"/>
    <w:rsid w:val="00594FBE"/>
    <w:rsid w:val="00595378"/>
    <w:rsid w:val="005A01B1"/>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F1E12"/>
    <w:rsid w:val="005F20AB"/>
    <w:rsid w:val="0060013F"/>
    <w:rsid w:val="00604436"/>
    <w:rsid w:val="00606265"/>
    <w:rsid w:val="00606E11"/>
    <w:rsid w:val="00607996"/>
    <w:rsid w:val="006119C3"/>
    <w:rsid w:val="00612961"/>
    <w:rsid w:val="00617AEE"/>
    <w:rsid w:val="00620193"/>
    <w:rsid w:val="0062464C"/>
    <w:rsid w:val="006253CE"/>
    <w:rsid w:val="00625714"/>
    <w:rsid w:val="00630AAF"/>
    <w:rsid w:val="00631BC5"/>
    <w:rsid w:val="00632D92"/>
    <w:rsid w:val="00632F3F"/>
    <w:rsid w:val="00633A2C"/>
    <w:rsid w:val="006404A4"/>
    <w:rsid w:val="00640944"/>
    <w:rsid w:val="00641DFC"/>
    <w:rsid w:val="00643CE9"/>
    <w:rsid w:val="00646C84"/>
    <w:rsid w:val="00647819"/>
    <w:rsid w:val="0065522E"/>
    <w:rsid w:val="00657D72"/>
    <w:rsid w:val="006671DB"/>
    <w:rsid w:val="006676E5"/>
    <w:rsid w:val="006708C2"/>
    <w:rsid w:val="0067354B"/>
    <w:rsid w:val="0067582F"/>
    <w:rsid w:val="00683BAD"/>
    <w:rsid w:val="0068481B"/>
    <w:rsid w:val="00684C03"/>
    <w:rsid w:val="00685FA5"/>
    <w:rsid w:val="00687444"/>
    <w:rsid w:val="00692017"/>
    <w:rsid w:val="006925AE"/>
    <w:rsid w:val="006956BC"/>
    <w:rsid w:val="006A02A4"/>
    <w:rsid w:val="006A0F0F"/>
    <w:rsid w:val="006A4EC7"/>
    <w:rsid w:val="006A57AD"/>
    <w:rsid w:val="006B221D"/>
    <w:rsid w:val="006B4A42"/>
    <w:rsid w:val="006B5B32"/>
    <w:rsid w:val="006B7923"/>
    <w:rsid w:val="006C06B9"/>
    <w:rsid w:val="006C1145"/>
    <w:rsid w:val="006C196B"/>
    <w:rsid w:val="006C2044"/>
    <w:rsid w:val="006C5B21"/>
    <w:rsid w:val="006C72EF"/>
    <w:rsid w:val="006C737C"/>
    <w:rsid w:val="006C7658"/>
    <w:rsid w:val="006D03B1"/>
    <w:rsid w:val="006D14A8"/>
    <w:rsid w:val="006D392E"/>
    <w:rsid w:val="006D6FEB"/>
    <w:rsid w:val="006E03B7"/>
    <w:rsid w:val="006E233D"/>
    <w:rsid w:val="006E46D2"/>
    <w:rsid w:val="006E7678"/>
    <w:rsid w:val="006F10F8"/>
    <w:rsid w:val="006F40DD"/>
    <w:rsid w:val="00700A4F"/>
    <w:rsid w:val="00700E6C"/>
    <w:rsid w:val="007050F8"/>
    <w:rsid w:val="007115F5"/>
    <w:rsid w:val="00720070"/>
    <w:rsid w:val="0072063B"/>
    <w:rsid w:val="007214E1"/>
    <w:rsid w:val="00723824"/>
    <w:rsid w:val="00727E18"/>
    <w:rsid w:val="007305D5"/>
    <w:rsid w:val="007305DF"/>
    <w:rsid w:val="00730AAB"/>
    <w:rsid w:val="00734BFE"/>
    <w:rsid w:val="007363A5"/>
    <w:rsid w:val="0073691C"/>
    <w:rsid w:val="0074266D"/>
    <w:rsid w:val="00744B6C"/>
    <w:rsid w:val="007456AA"/>
    <w:rsid w:val="0074656F"/>
    <w:rsid w:val="00747F7E"/>
    <w:rsid w:val="00751605"/>
    <w:rsid w:val="00751C1C"/>
    <w:rsid w:val="00752713"/>
    <w:rsid w:val="00752831"/>
    <w:rsid w:val="007537EA"/>
    <w:rsid w:val="00765377"/>
    <w:rsid w:val="00765EB2"/>
    <w:rsid w:val="00767A85"/>
    <w:rsid w:val="00773EE1"/>
    <w:rsid w:val="0077583C"/>
    <w:rsid w:val="00777296"/>
    <w:rsid w:val="0078025B"/>
    <w:rsid w:val="00780E3B"/>
    <w:rsid w:val="00781646"/>
    <w:rsid w:val="00781AE8"/>
    <w:rsid w:val="007853DE"/>
    <w:rsid w:val="00785625"/>
    <w:rsid w:val="007915B7"/>
    <w:rsid w:val="007917E5"/>
    <w:rsid w:val="00794B47"/>
    <w:rsid w:val="00794BDF"/>
    <w:rsid w:val="007A1CB9"/>
    <w:rsid w:val="007A40C7"/>
    <w:rsid w:val="007A509A"/>
    <w:rsid w:val="007A7F2A"/>
    <w:rsid w:val="007B3713"/>
    <w:rsid w:val="007B6741"/>
    <w:rsid w:val="007C1D3A"/>
    <w:rsid w:val="007C306B"/>
    <w:rsid w:val="007C44F3"/>
    <w:rsid w:val="007C4FD0"/>
    <w:rsid w:val="007C74AE"/>
    <w:rsid w:val="007C7ACB"/>
    <w:rsid w:val="007D0A2F"/>
    <w:rsid w:val="007D142B"/>
    <w:rsid w:val="007D150E"/>
    <w:rsid w:val="007D1D9E"/>
    <w:rsid w:val="007D1E8B"/>
    <w:rsid w:val="007E05C4"/>
    <w:rsid w:val="007E1EA5"/>
    <w:rsid w:val="007E3CC9"/>
    <w:rsid w:val="007E3DF5"/>
    <w:rsid w:val="007E44E0"/>
    <w:rsid w:val="007E478B"/>
    <w:rsid w:val="007E478E"/>
    <w:rsid w:val="007E6AB9"/>
    <w:rsid w:val="007F02C5"/>
    <w:rsid w:val="007F061E"/>
    <w:rsid w:val="007F0FBD"/>
    <w:rsid w:val="007F0FD3"/>
    <w:rsid w:val="007F1AE1"/>
    <w:rsid w:val="007F6CBC"/>
    <w:rsid w:val="00801AED"/>
    <w:rsid w:val="0080219E"/>
    <w:rsid w:val="0080360B"/>
    <w:rsid w:val="0080393B"/>
    <w:rsid w:val="00803D4E"/>
    <w:rsid w:val="00805045"/>
    <w:rsid w:val="008054FC"/>
    <w:rsid w:val="008068EC"/>
    <w:rsid w:val="00811608"/>
    <w:rsid w:val="00811E98"/>
    <w:rsid w:val="00813191"/>
    <w:rsid w:val="00814B79"/>
    <w:rsid w:val="0081634C"/>
    <w:rsid w:val="00817EDF"/>
    <w:rsid w:val="0082258B"/>
    <w:rsid w:val="008232AB"/>
    <w:rsid w:val="00825A46"/>
    <w:rsid w:val="0082624A"/>
    <w:rsid w:val="00830BF2"/>
    <w:rsid w:val="00832641"/>
    <w:rsid w:val="00832B76"/>
    <w:rsid w:val="00835CAE"/>
    <w:rsid w:val="008364B2"/>
    <w:rsid w:val="008417EF"/>
    <w:rsid w:val="00842E32"/>
    <w:rsid w:val="008441F0"/>
    <w:rsid w:val="00844233"/>
    <w:rsid w:val="0084512A"/>
    <w:rsid w:val="0084797F"/>
    <w:rsid w:val="00850F44"/>
    <w:rsid w:val="0085253D"/>
    <w:rsid w:val="00856388"/>
    <w:rsid w:val="00862C0B"/>
    <w:rsid w:val="00862C7A"/>
    <w:rsid w:val="00862E86"/>
    <w:rsid w:val="0086358D"/>
    <w:rsid w:val="00863A14"/>
    <w:rsid w:val="00863AB7"/>
    <w:rsid w:val="008649F5"/>
    <w:rsid w:val="0086737B"/>
    <w:rsid w:val="0087021B"/>
    <w:rsid w:val="008733B6"/>
    <w:rsid w:val="008749D0"/>
    <w:rsid w:val="00874A86"/>
    <w:rsid w:val="00875917"/>
    <w:rsid w:val="008825CB"/>
    <w:rsid w:val="00883E73"/>
    <w:rsid w:val="00883ED1"/>
    <w:rsid w:val="008840DA"/>
    <w:rsid w:val="00884A95"/>
    <w:rsid w:val="00885FAF"/>
    <w:rsid w:val="00887BB8"/>
    <w:rsid w:val="00887F3C"/>
    <w:rsid w:val="00890C6D"/>
    <w:rsid w:val="008927B8"/>
    <w:rsid w:val="008968FD"/>
    <w:rsid w:val="0089739E"/>
    <w:rsid w:val="00897A23"/>
    <w:rsid w:val="008A0233"/>
    <w:rsid w:val="008A36F9"/>
    <w:rsid w:val="008B1D71"/>
    <w:rsid w:val="008B427B"/>
    <w:rsid w:val="008B483F"/>
    <w:rsid w:val="008B58C6"/>
    <w:rsid w:val="008B5D9D"/>
    <w:rsid w:val="008C143C"/>
    <w:rsid w:val="008C21F6"/>
    <w:rsid w:val="008C29A3"/>
    <w:rsid w:val="008C645F"/>
    <w:rsid w:val="008C67B0"/>
    <w:rsid w:val="008D7133"/>
    <w:rsid w:val="008E3E55"/>
    <w:rsid w:val="008E4C8F"/>
    <w:rsid w:val="008E6E2D"/>
    <w:rsid w:val="008E7396"/>
    <w:rsid w:val="008E7515"/>
    <w:rsid w:val="008F0CE5"/>
    <w:rsid w:val="008F452B"/>
    <w:rsid w:val="008F578A"/>
    <w:rsid w:val="008F616F"/>
    <w:rsid w:val="009023E3"/>
    <w:rsid w:val="00902E4C"/>
    <w:rsid w:val="00905126"/>
    <w:rsid w:val="00912DA9"/>
    <w:rsid w:val="0091528D"/>
    <w:rsid w:val="00916780"/>
    <w:rsid w:val="009218CC"/>
    <w:rsid w:val="009277BB"/>
    <w:rsid w:val="00927E2F"/>
    <w:rsid w:val="00933349"/>
    <w:rsid w:val="00942F04"/>
    <w:rsid w:val="00944BA0"/>
    <w:rsid w:val="00952B4C"/>
    <w:rsid w:val="00954EA5"/>
    <w:rsid w:val="00956934"/>
    <w:rsid w:val="009602EF"/>
    <w:rsid w:val="00962387"/>
    <w:rsid w:val="009657CC"/>
    <w:rsid w:val="009716AF"/>
    <w:rsid w:val="00975337"/>
    <w:rsid w:val="0097640D"/>
    <w:rsid w:val="00977BDB"/>
    <w:rsid w:val="009825CD"/>
    <w:rsid w:val="00983378"/>
    <w:rsid w:val="0099063C"/>
    <w:rsid w:val="00997CF5"/>
    <w:rsid w:val="009A02E5"/>
    <w:rsid w:val="009A1B69"/>
    <w:rsid w:val="009A290E"/>
    <w:rsid w:val="009A40F9"/>
    <w:rsid w:val="009A4651"/>
    <w:rsid w:val="009A51E5"/>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4E94"/>
    <w:rsid w:val="00A07783"/>
    <w:rsid w:val="00A10C6A"/>
    <w:rsid w:val="00A126A5"/>
    <w:rsid w:val="00A168AB"/>
    <w:rsid w:val="00A17EBA"/>
    <w:rsid w:val="00A21FC7"/>
    <w:rsid w:val="00A25BBF"/>
    <w:rsid w:val="00A25EAD"/>
    <w:rsid w:val="00A36864"/>
    <w:rsid w:val="00A36A8F"/>
    <w:rsid w:val="00A37A41"/>
    <w:rsid w:val="00A407F5"/>
    <w:rsid w:val="00A43102"/>
    <w:rsid w:val="00A452D7"/>
    <w:rsid w:val="00A46E4F"/>
    <w:rsid w:val="00A51BCB"/>
    <w:rsid w:val="00A55C31"/>
    <w:rsid w:val="00A56EB7"/>
    <w:rsid w:val="00A618C3"/>
    <w:rsid w:val="00A61F7C"/>
    <w:rsid w:val="00A62393"/>
    <w:rsid w:val="00A65731"/>
    <w:rsid w:val="00A66738"/>
    <w:rsid w:val="00A66910"/>
    <w:rsid w:val="00A72248"/>
    <w:rsid w:val="00A74C25"/>
    <w:rsid w:val="00A775EF"/>
    <w:rsid w:val="00A8214A"/>
    <w:rsid w:val="00A82D09"/>
    <w:rsid w:val="00A8397A"/>
    <w:rsid w:val="00A86363"/>
    <w:rsid w:val="00A9409E"/>
    <w:rsid w:val="00A9541F"/>
    <w:rsid w:val="00AA005F"/>
    <w:rsid w:val="00AA06B7"/>
    <w:rsid w:val="00AA0CC6"/>
    <w:rsid w:val="00AA2161"/>
    <w:rsid w:val="00AA43FB"/>
    <w:rsid w:val="00AA6478"/>
    <w:rsid w:val="00AA7560"/>
    <w:rsid w:val="00AB23DF"/>
    <w:rsid w:val="00AB2705"/>
    <w:rsid w:val="00AB3799"/>
    <w:rsid w:val="00AB3AF1"/>
    <w:rsid w:val="00AB46BA"/>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31FB"/>
    <w:rsid w:val="00AF43C3"/>
    <w:rsid w:val="00AF4DF2"/>
    <w:rsid w:val="00AF7646"/>
    <w:rsid w:val="00B002AD"/>
    <w:rsid w:val="00B03153"/>
    <w:rsid w:val="00B04D3D"/>
    <w:rsid w:val="00B06DE8"/>
    <w:rsid w:val="00B07CAC"/>
    <w:rsid w:val="00B12325"/>
    <w:rsid w:val="00B1289E"/>
    <w:rsid w:val="00B12A8B"/>
    <w:rsid w:val="00B16D75"/>
    <w:rsid w:val="00B2199C"/>
    <w:rsid w:val="00B228B3"/>
    <w:rsid w:val="00B2686F"/>
    <w:rsid w:val="00B32CF3"/>
    <w:rsid w:val="00B32E71"/>
    <w:rsid w:val="00B33D08"/>
    <w:rsid w:val="00B418C0"/>
    <w:rsid w:val="00B43975"/>
    <w:rsid w:val="00B45297"/>
    <w:rsid w:val="00B523B5"/>
    <w:rsid w:val="00B55217"/>
    <w:rsid w:val="00B5666C"/>
    <w:rsid w:val="00B570CA"/>
    <w:rsid w:val="00B608B5"/>
    <w:rsid w:val="00B612C2"/>
    <w:rsid w:val="00B64632"/>
    <w:rsid w:val="00B67E06"/>
    <w:rsid w:val="00B70761"/>
    <w:rsid w:val="00B709BC"/>
    <w:rsid w:val="00B766DA"/>
    <w:rsid w:val="00B777CF"/>
    <w:rsid w:val="00B802FD"/>
    <w:rsid w:val="00B838F9"/>
    <w:rsid w:val="00B85C08"/>
    <w:rsid w:val="00B916DF"/>
    <w:rsid w:val="00B917E7"/>
    <w:rsid w:val="00B9213B"/>
    <w:rsid w:val="00B963A6"/>
    <w:rsid w:val="00BA054E"/>
    <w:rsid w:val="00BA3396"/>
    <w:rsid w:val="00BA4086"/>
    <w:rsid w:val="00BB1C61"/>
    <w:rsid w:val="00BC2A74"/>
    <w:rsid w:val="00BC4D4B"/>
    <w:rsid w:val="00BC74A6"/>
    <w:rsid w:val="00BC7B9C"/>
    <w:rsid w:val="00BD24FF"/>
    <w:rsid w:val="00BD69D6"/>
    <w:rsid w:val="00BD7FCB"/>
    <w:rsid w:val="00BE0311"/>
    <w:rsid w:val="00BE343D"/>
    <w:rsid w:val="00BE36BA"/>
    <w:rsid w:val="00BE38F5"/>
    <w:rsid w:val="00BE5321"/>
    <w:rsid w:val="00BE5AB4"/>
    <w:rsid w:val="00BE5B16"/>
    <w:rsid w:val="00BF1DFF"/>
    <w:rsid w:val="00BF2CF3"/>
    <w:rsid w:val="00BF3FC7"/>
    <w:rsid w:val="00C01895"/>
    <w:rsid w:val="00C019F2"/>
    <w:rsid w:val="00C03DFB"/>
    <w:rsid w:val="00C04182"/>
    <w:rsid w:val="00C047DA"/>
    <w:rsid w:val="00C04E5B"/>
    <w:rsid w:val="00C05F25"/>
    <w:rsid w:val="00C06A1F"/>
    <w:rsid w:val="00C06B4F"/>
    <w:rsid w:val="00C11AC0"/>
    <w:rsid w:val="00C15EC6"/>
    <w:rsid w:val="00C223DB"/>
    <w:rsid w:val="00C23F05"/>
    <w:rsid w:val="00C24767"/>
    <w:rsid w:val="00C25AB0"/>
    <w:rsid w:val="00C2734C"/>
    <w:rsid w:val="00C323A6"/>
    <w:rsid w:val="00C330E4"/>
    <w:rsid w:val="00C35BCE"/>
    <w:rsid w:val="00C363AD"/>
    <w:rsid w:val="00C36D51"/>
    <w:rsid w:val="00C43851"/>
    <w:rsid w:val="00C441CC"/>
    <w:rsid w:val="00C503A8"/>
    <w:rsid w:val="00C5045C"/>
    <w:rsid w:val="00C505DF"/>
    <w:rsid w:val="00C50C8D"/>
    <w:rsid w:val="00C5256D"/>
    <w:rsid w:val="00C52F5D"/>
    <w:rsid w:val="00C55DDF"/>
    <w:rsid w:val="00C57512"/>
    <w:rsid w:val="00C621D0"/>
    <w:rsid w:val="00C65487"/>
    <w:rsid w:val="00C732B3"/>
    <w:rsid w:val="00C74082"/>
    <w:rsid w:val="00C74E85"/>
    <w:rsid w:val="00C74FA2"/>
    <w:rsid w:val="00C80B13"/>
    <w:rsid w:val="00C8168C"/>
    <w:rsid w:val="00C83C97"/>
    <w:rsid w:val="00C854FD"/>
    <w:rsid w:val="00C925B2"/>
    <w:rsid w:val="00C95EBB"/>
    <w:rsid w:val="00C9639B"/>
    <w:rsid w:val="00C96C9D"/>
    <w:rsid w:val="00CA610B"/>
    <w:rsid w:val="00CA6D27"/>
    <w:rsid w:val="00CB4FF0"/>
    <w:rsid w:val="00CB6E99"/>
    <w:rsid w:val="00CB75B9"/>
    <w:rsid w:val="00CC3455"/>
    <w:rsid w:val="00CC71D6"/>
    <w:rsid w:val="00CD0350"/>
    <w:rsid w:val="00CD1575"/>
    <w:rsid w:val="00CD2F3F"/>
    <w:rsid w:val="00CE24AB"/>
    <w:rsid w:val="00CE280C"/>
    <w:rsid w:val="00CE7ECC"/>
    <w:rsid w:val="00CF08C1"/>
    <w:rsid w:val="00CF11FC"/>
    <w:rsid w:val="00CF179D"/>
    <w:rsid w:val="00CF18BE"/>
    <w:rsid w:val="00CF1E95"/>
    <w:rsid w:val="00CF7E08"/>
    <w:rsid w:val="00D01C55"/>
    <w:rsid w:val="00D035C2"/>
    <w:rsid w:val="00D1106F"/>
    <w:rsid w:val="00D15B82"/>
    <w:rsid w:val="00D15F8C"/>
    <w:rsid w:val="00D163D6"/>
    <w:rsid w:val="00D17A8D"/>
    <w:rsid w:val="00D2165B"/>
    <w:rsid w:val="00D24F7D"/>
    <w:rsid w:val="00D3189C"/>
    <w:rsid w:val="00D34D29"/>
    <w:rsid w:val="00D35160"/>
    <w:rsid w:val="00D354D0"/>
    <w:rsid w:val="00D359CD"/>
    <w:rsid w:val="00D44215"/>
    <w:rsid w:val="00D44D98"/>
    <w:rsid w:val="00D46DFA"/>
    <w:rsid w:val="00D4796E"/>
    <w:rsid w:val="00D51890"/>
    <w:rsid w:val="00D537F6"/>
    <w:rsid w:val="00D60E75"/>
    <w:rsid w:val="00D6262B"/>
    <w:rsid w:val="00D64FB2"/>
    <w:rsid w:val="00D67F1E"/>
    <w:rsid w:val="00D70B47"/>
    <w:rsid w:val="00D7159A"/>
    <w:rsid w:val="00D728B8"/>
    <w:rsid w:val="00D7312C"/>
    <w:rsid w:val="00D76302"/>
    <w:rsid w:val="00D768F5"/>
    <w:rsid w:val="00D8239C"/>
    <w:rsid w:val="00D83B82"/>
    <w:rsid w:val="00D84005"/>
    <w:rsid w:val="00D856FB"/>
    <w:rsid w:val="00D86D01"/>
    <w:rsid w:val="00D909B9"/>
    <w:rsid w:val="00D90BB9"/>
    <w:rsid w:val="00D93216"/>
    <w:rsid w:val="00D94668"/>
    <w:rsid w:val="00D94999"/>
    <w:rsid w:val="00D95D8B"/>
    <w:rsid w:val="00DA133F"/>
    <w:rsid w:val="00DA38EE"/>
    <w:rsid w:val="00DB1EB2"/>
    <w:rsid w:val="00DC2122"/>
    <w:rsid w:val="00DC2753"/>
    <w:rsid w:val="00DC2D2B"/>
    <w:rsid w:val="00DC5B13"/>
    <w:rsid w:val="00DC6432"/>
    <w:rsid w:val="00DD47E2"/>
    <w:rsid w:val="00DD4F96"/>
    <w:rsid w:val="00DD5302"/>
    <w:rsid w:val="00DD5A12"/>
    <w:rsid w:val="00DD5DAE"/>
    <w:rsid w:val="00DD65AF"/>
    <w:rsid w:val="00DD6C0C"/>
    <w:rsid w:val="00DD700F"/>
    <w:rsid w:val="00DE4C26"/>
    <w:rsid w:val="00DF108A"/>
    <w:rsid w:val="00DF5FA2"/>
    <w:rsid w:val="00DF6490"/>
    <w:rsid w:val="00E02109"/>
    <w:rsid w:val="00E02338"/>
    <w:rsid w:val="00E033DD"/>
    <w:rsid w:val="00E060AA"/>
    <w:rsid w:val="00E062D2"/>
    <w:rsid w:val="00E1304E"/>
    <w:rsid w:val="00E13CF4"/>
    <w:rsid w:val="00E22988"/>
    <w:rsid w:val="00E22D8B"/>
    <w:rsid w:val="00E24DBC"/>
    <w:rsid w:val="00E315DA"/>
    <w:rsid w:val="00E329CF"/>
    <w:rsid w:val="00E32DBD"/>
    <w:rsid w:val="00E35FD9"/>
    <w:rsid w:val="00E37526"/>
    <w:rsid w:val="00E3776F"/>
    <w:rsid w:val="00E37A09"/>
    <w:rsid w:val="00E44B6A"/>
    <w:rsid w:val="00E455A3"/>
    <w:rsid w:val="00E46535"/>
    <w:rsid w:val="00E47719"/>
    <w:rsid w:val="00E50883"/>
    <w:rsid w:val="00E512B4"/>
    <w:rsid w:val="00E51AE5"/>
    <w:rsid w:val="00E563E8"/>
    <w:rsid w:val="00E627B3"/>
    <w:rsid w:val="00E65ABC"/>
    <w:rsid w:val="00E65B3D"/>
    <w:rsid w:val="00E76A03"/>
    <w:rsid w:val="00E770CE"/>
    <w:rsid w:val="00E773F5"/>
    <w:rsid w:val="00E779C1"/>
    <w:rsid w:val="00E91210"/>
    <w:rsid w:val="00E95707"/>
    <w:rsid w:val="00E97173"/>
    <w:rsid w:val="00EA1945"/>
    <w:rsid w:val="00EA1FAD"/>
    <w:rsid w:val="00EA3729"/>
    <w:rsid w:val="00EA3C03"/>
    <w:rsid w:val="00EA4985"/>
    <w:rsid w:val="00EA56F1"/>
    <w:rsid w:val="00EA6124"/>
    <w:rsid w:val="00EB538A"/>
    <w:rsid w:val="00EC1C0A"/>
    <w:rsid w:val="00EC2426"/>
    <w:rsid w:val="00EC3045"/>
    <w:rsid w:val="00EC3FE1"/>
    <w:rsid w:val="00EC4865"/>
    <w:rsid w:val="00EC7FD1"/>
    <w:rsid w:val="00ED7207"/>
    <w:rsid w:val="00ED7DB0"/>
    <w:rsid w:val="00EE38C5"/>
    <w:rsid w:val="00EE392F"/>
    <w:rsid w:val="00EE3F7E"/>
    <w:rsid w:val="00EE74D2"/>
    <w:rsid w:val="00EE7AF5"/>
    <w:rsid w:val="00EF6159"/>
    <w:rsid w:val="00F007B2"/>
    <w:rsid w:val="00F00DF4"/>
    <w:rsid w:val="00F044A3"/>
    <w:rsid w:val="00F065E5"/>
    <w:rsid w:val="00F06DF1"/>
    <w:rsid w:val="00F07445"/>
    <w:rsid w:val="00F07727"/>
    <w:rsid w:val="00F112DF"/>
    <w:rsid w:val="00F121B9"/>
    <w:rsid w:val="00F163AC"/>
    <w:rsid w:val="00F17F4D"/>
    <w:rsid w:val="00F2076A"/>
    <w:rsid w:val="00F22C6C"/>
    <w:rsid w:val="00F24373"/>
    <w:rsid w:val="00F33AC0"/>
    <w:rsid w:val="00F3735E"/>
    <w:rsid w:val="00F375A4"/>
    <w:rsid w:val="00F425C0"/>
    <w:rsid w:val="00F427F5"/>
    <w:rsid w:val="00F42E85"/>
    <w:rsid w:val="00F451ED"/>
    <w:rsid w:val="00F51F09"/>
    <w:rsid w:val="00F5319A"/>
    <w:rsid w:val="00F54300"/>
    <w:rsid w:val="00F54F91"/>
    <w:rsid w:val="00F568D9"/>
    <w:rsid w:val="00F573E5"/>
    <w:rsid w:val="00F57E0D"/>
    <w:rsid w:val="00F642A9"/>
    <w:rsid w:val="00F66127"/>
    <w:rsid w:val="00F664CC"/>
    <w:rsid w:val="00F66803"/>
    <w:rsid w:val="00F6750C"/>
    <w:rsid w:val="00F703C9"/>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470"/>
    <w:rsid w:val="00FA666F"/>
    <w:rsid w:val="00FB0356"/>
    <w:rsid w:val="00FB7C0F"/>
    <w:rsid w:val="00FD1D44"/>
    <w:rsid w:val="00FD397C"/>
    <w:rsid w:val="00FD55BF"/>
    <w:rsid w:val="00FD73EA"/>
    <w:rsid w:val="00FD7795"/>
    <w:rsid w:val="00FE1C2E"/>
    <w:rsid w:val="00FE2767"/>
    <w:rsid w:val="00FE3C39"/>
    <w:rsid w:val="00FE4E15"/>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B13"/>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3403</Words>
  <Characters>19398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3</cp:revision>
  <dcterms:created xsi:type="dcterms:W3CDTF">2025-02-07T15:11:00Z</dcterms:created>
  <dcterms:modified xsi:type="dcterms:W3CDTF">2025-02-07T15:12:00Z</dcterms:modified>
</cp:coreProperties>
</file>